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3776344</wp:posOffset>
            </wp:positionH>
            <wp:positionV relativeFrom="paragraph">
              <wp:posOffset>-142865</wp:posOffset>
            </wp:positionV>
            <wp:extent cx="1292860" cy="92900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929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-88263</wp:posOffset>
                </wp:positionH>
                <wp:positionV relativeFrom="paragraph">
                  <wp:posOffset>76200</wp:posOffset>
                </wp:positionV>
                <wp:extent cx="3628390" cy="4959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362839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CÂMARA MUNICIPAL DO NATAL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Gabinete Ver. Franklin Capistrano| PSB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-88263</wp:posOffset>
                </wp:positionH>
                <wp:positionV relativeFrom="paragraph">
                  <wp:posOffset>76200</wp:posOffset>
                </wp:positionV>
                <wp:extent cx="3628390" cy="4959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839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475.0" w:type="dxa"/>
        <w:jc w:val="left"/>
        <w:tblInd w:w="0.0" w:type="dxa"/>
        <w:tblLayout w:type="fixed"/>
        <w:tblLook w:val="0000"/>
      </w:tblPr>
      <w:tblGrid>
        <w:gridCol w:w="5271"/>
        <w:gridCol w:w="239"/>
        <w:gridCol w:w="46"/>
        <w:gridCol w:w="4919"/>
        <w:tblGridChange w:id="0">
          <w:tblGrid>
            <w:gridCol w:w="5271"/>
            <w:gridCol w:w="239"/>
            <w:gridCol w:w="46"/>
            <w:gridCol w:w="4919"/>
          </w:tblGrid>
        </w:tblGridChange>
      </w:tblGrid>
      <w:tr>
        <w:trPr>
          <w:trHeight w:val="128" w:hRule="atLeast"/>
        </w:trPr>
        <w:tc>
          <w:tcPr>
            <w:tcBorders>
              <w:top w:color="000000" w:space="0" w:sz="12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REQUERIMENTO: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EMENTA: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Requer que seja enviado ofício à SEMOV, solicitando a recuperação de calçamento da Rua Coronel José Guimarães com a Rua Nascimento de Castro, no bairro de Lagoa Nova.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tabs>
                <w:tab w:val="center" w:pos="2577"/>
                <w:tab w:val="right" w:pos="5154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DESPACHO: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Natal, _____ de ________ de 2020.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88" w:hRule="atLeast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-875663</wp:posOffset>
                      </wp:positionH>
                      <wp:positionV relativeFrom="paragraph">
                        <wp:posOffset>101600</wp:posOffset>
                      </wp:positionV>
                      <wp:extent cx="56515" cy="20129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0" y="0"/>
                                <a:ext cx="5651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-875663</wp:posOffset>
                      </wp:positionH>
                      <wp:positionV relativeFrom="paragraph">
                        <wp:posOffset>101600</wp:posOffset>
                      </wp:positionV>
                      <wp:extent cx="56515" cy="20129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15" cy="2012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Franklin Capistrano, vereador eleito no desempenho de seu mandato, submete a apreciação da mesa, para que seja discutida e submetida ao esclarecido plenário, a seguinte proposição: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Requer nos termos regimentais da Câmara Municipal do Natal, que seja enviado ofício ao secretário, Carlson Geraldo Correia Gomes, titular da Secretaria Municipal de Obras Públicas e Infraestrutura - SEMOV, solicitando providências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recuperação de calçamento da Rua Coronel José Guimarães com a Rua Nascimento de Castro, no bairro de Lagoa Nova.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JUSTIFICATIVA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Necessário se faz providências para a resolução desse problema, visto que 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área está muito esburacada.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Enviar cópia do mencionado ofício para o seguinte endereço: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SEMOV - Secretaria Municipal de Obras Públicas e Infraestrutura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Secretário: Carlson Geraldo Correia Gomes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Av. Presidente Bandeira, 2280, Lagoa Seca. CEP: 59031-200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 84 3232-8100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Palácio Padre Miguelinho, em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19.10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.2020.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1132205" cy="950595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950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FRANKLIN CAPISTRANO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 Lido no expediente: _____/ ______/ ________  Secretário: ___________________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</w:t>
      </w:r>
    </w:p>
    <w:sectPr>
      <w:headerReference r:id="rId10" w:type="default"/>
      <w:headerReference r:id="rId11" w:type="first"/>
      <w:pgSz w:h="16838" w:w="11906"/>
      <w:pgMar w:bottom="1418" w:top="776" w:left="992" w:right="9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