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22" w:rsidRDefault="008D6122">
      <w:pPr>
        <w:jc w:val="both"/>
        <w:rPr>
          <w:b/>
          <w:color w:val="000010"/>
        </w:rPr>
      </w:pPr>
      <w:bookmarkStart w:id="0" w:name="_GoBack"/>
      <w:bookmarkEnd w:id="0"/>
    </w:p>
    <w:p w:rsidR="008D6122" w:rsidRDefault="008D6122">
      <w:pPr>
        <w:jc w:val="both"/>
        <w:rPr>
          <w:b/>
          <w:color w:val="000010"/>
        </w:rPr>
      </w:pPr>
    </w:p>
    <w:p w:rsidR="008D6122" w:rsidRDefault="00A27C53">
      <w:pPr>
        <w:jc w:val="both"/>
        <w:rPr>
          <w:rStyle w:val="rotulo1"/>
          <w:rFonts w:ascii="Times New Roman" w:hAnsi="Times New Roman"/>
          <w:b/>
          <w:sz w:val="24"/>
          <w:szCs w:val="24"/>
        </w:rPr>
      </w:pPr>
      <w:r>
        <w:rPr>
          <w:rStyle w:val="rotulo1"/>
          <w:b/>
          <w:sz w:val="24"/>
          <w:szCs w:val="24"/>
        </w:rPr>
        <w:t>PROJETO DE LEI Nº ___________/2021</w:t>
      </w:r>
    </w:p>
    <w:p w:rsidR="008D6122" w:rsidRDefault="008D6122">
      <w:pPr>
        <w:jc w:val="both"/>
        <w:rPr>
          <w:rStyle w:val="rotulo1"/>
          <w:rFonts w:ascii="Times New Roman" w:hAnsi="Times New Roman"/>
          <w:b/>
        </w:rPr>
      </w:pPr>
    </w:p>
    <w:p w:rsidR="008D6122" w:rsidRDefault="00A27C53">
      <w:pPr>
        <w:ind w:left="4956"/>
        <w:jc w:val="both"/>
      </w:pPr>
      <w:r>
        <w:rPr>
          <w:i/>
        </w:rPr>
        <w:t xml:space="preserve">Dispõe sobre a oferta de merenda escolar adequada para alunos diabéticos, hipertensos ou obesos na Rede Pública Municipal de Ensino. </w:t>
      </w:r>
    </w:p>
    <w:p w:rsidR="008D6122" w:rsidRDefault="008D6122">
      <w:pPr>
        <w:jc w:val="both"/>
        <w:rPr>
          <w:bCs/>
          <w:i/>
          <w:sz w:val="16"/>
          <w:szCs w:val="16"/>
        </w:rPr>
      </w:pPr>
    </w:p>
    <w:p w:rsidR="008D6122" w:rsidRDefault="008D6122">
      <w:pPr>
        <w:spacing w:line="276" w:lineRule="auto"/>
        <w:jc w:val="both"/>
        <w:rPr>
          <w:b/>
        </w:rPr>
      </w:pPr>
    </w:p>
    <w:p w:rsidR="008D6122" w:rsidRDefault="00A27C53">
      <w:pPr>
        <w:pStyle w:val="western"/>
        <w:spacing w:before="0" w:after="0"/>
        <w:jc w:val="both"/>
      </w:pPr>
      <w:r>
        <w:rPr>
          <w:b/>
          <w:bCs/>
        </w:rPr>
        <w:t>O PREFEITO DO MUNICÍPIO DO NATAL</w:t>
      </w:r>
      <w:r>
        <w:rPr>
          <w:sz w:val="26"/>
          <w:szCs w:val="26"/>
        </w:rPr>
        <w:t>,</w:t>
      </w:r>
    </w:p>
    <w:p w:rsidR="008D6122" w:rsidRDefault="008D6122">
      <w:pPr>
        <w:pStyle w:val="western"/>
        <w:spacing w:before="0" w:after="0" w:line="276" w:lineRule="auto"/>
        <w:jc w:val="both"/>
      </w:pPr>
    </w:p>
    <w:p w:rsidR="008D6122" w:rsidRDefault="00A27C53">
      <w:pPr>
        <w:pStyle w:val="western"/>
        <w:spacing w:before="0" w:after="0" w:line="276" w:lineRule="auto"/>
        <w:jc w:val="both"/>
      </w:pPr>
      <w:r>
        <w:t xml:space="preserve">FAÇO SABER que a Câmara Municipal do Natal </w:t>
      </w:r>
      <w:r>
        <w:t>aprovou e eu SANCIONO a seguinte Lei:</w:t>
      </w:r>
    </w:p>
    <w:p w:rsidR="008D6122" w:rsidRDefault="008D6122">
      <w:pPr>
        <w:pStyle w:val="western"/>
        <w:spacing w:before="0" w:after="0" w:line="276" w:lineRule="auto"/>
        <w:jc w:val="both"/>
      </w:pPr>
    </w:p>
    <w:p w:rsidR="008D6122" w:rsidRDefault="00A27C53">
      <w:pPr>
        <w:pStyle w:val="western"/>
        <w:ind w:firstLine="709"/>
        <w:jc w:val="both"/>
      </w:pPr>
      <w:r>
        <w:rPr>
          <w:b/>
          <w:bCs/>
        </w:rPr>
        <w:t>Artigo 1º-</w:t>
      </w:r>
      <w:r w:rsidRPr="00A27C53">
        <w:t xml:space="preserve"> </w:t>
      </w:r>
      <w:r>
        <w:t>Fica instituída a obrigatoriedade de oferta</w:t>
      </w:r>
      <w:r>
        <w:t>, por parte do Poder Executivo, de alimentação escolar diferenciada para alunos diabéticos, hipertensos, obesos e acometidos por outras situações especiais, devidam</w:t>
      </w:r>
      <w:r>
        <w:t>ente comprovadas por laudo ou atestado médico dos matriculados na rede pública Municipal de Ensino.</w:t>
      </w:r>
    </w:p>
    <w:p w:rsidR="008D6122" w:rsidRDefault="00A27C53">
      <w:pPr>
        <w:pStyle w:val="western"/>
        <w:ind w:firstLine="709"/>
        <w:jc w:val="both"/>
      </w:pPr>
      <w:r>
        <w:rPr>
          <w:b/>
          <w:bCs/>
        </w:rPr>
        <w:t>Artigo 2º-</w:t>
      </w:r>
      <w:r>
        <w:t>O cardápio da alimentação de que trata o artigo 1° para alunos diabéticos, hipertensos e obesos será elaborado e desenvolvido profissional compete</w:t>
      </w:r>
      <w:r>
        <w:t xml:space="preserve">nte dos quadros dos servidores do Município de Natal. </w:t>
      </w:r>
    </w:p>
    <w:p w:rsidR="008D6122" w:rsidRDefault="00A27C53">
      <w:pPr>
        <w:pStyle w:val="western"/>
        <w:ind w:firstLine="709"/>
        <w:jc w:val="both"/>
      </w:pPr>
      <w:r>
        <w:rPr>
          <w:b/>
          <w:bCs/>
        </w:rPr>
        <w:t>Artigo 3º-</w:t>
      </w:r>
      <w:r>
        <w:t>A Secretaria Municipal de Educação deverá elaborar relação completa de todos os alunos matriculados na Rede Municipal de Ensino que sejam portadores de diabetes, hipertensão, obesidade e outr</w:t>
      </w:r>
      <w:r>
        <w:t>as situações especiais para que estes recebam alimentação adequada.</w:t>
      </w:r>
    </w:p>
    <w:p w:rsidR="008D6122" w:rsidRDefault="00A27C53">
      <w:pPr>
        <w:pStyle w:val="western"/>
        <w:ind w:firstLine="709"/>
        <w:jc w:val="both"/>
      </w:pPr>
      <w:r>
        <w:rPr>
          <w:b/>
          <w:bCs/>
        </w:rPr>
        <w:t>Artigo 4º-</w:t>
      </w:r>
      <w:r>
        <w:t>O Executivo Municipal poderá firmar convênios com entidades da sociedade civil, em conjunto com a Secretaria Municipal de Saúde, para a realização dos exames necessários à consta</w:t>
      </w:r>
      <w:r>
        <w:t>tação de diabetes, de hipertensão, obesidade e outras situações especiais que requeiram cardápio diferenciado.</w:t>
      </w:r>
    </w:p>
    <w:p w:rsidR="008D6122" w:rsidRDefault="00A27C53">
      <w:pPr>
        <w:pStyle w:val="western"/>
        <w:ind w:firstLine="709"/>
        <w:jc w:val="both"/>
      </w:pPr>
      <w:r>
        <w:rPr>
          <w:b/>
          <w:bCs/>
        </w:rPr>
        <w:t>Artigo 5º-</w:t>
      </w:r>
      <w:r w:rsidR="004F79B8">
        <w:rPr>
          <w:b/>
          <w:bCs/>
        </w:rPr>
        <w:t xml:space="preserve"> </w:t>
      </w:r>
      <w:r>
        <w:t>Caberá à Unidade responsável pela Merenda Escolar a responsabilidade pela fiscalização do disposto nesta Lei pela qualidade dos aliment</w:t>
      </w:r>
      <w:r>
        <w:t>os utilizados.</w:t>
      </w:r>
    </w:p>
    <w:p w:rsidR="008D6122" w:rsidRDefault="00A27C53">
      <w:pPr>
        <w:pStyle w:val="western"/>
        <w:ind w:firstLine="709"/>
        <w:jc w:val="both"/>
        <w:rPr>
          <w:b/>
          <w:bCs/>
        </w:rPr>
      </w:pPr>
      <w:r>
        <w:rPr>
          <w:b/>
          <w:bCs/>
        </w:rPr>
        <w:t>Artigo 6º-</w:t>
      </w:r>
      <w:r>
        <w:t xml:space="preserve">Caberá ao Executivo </w:t>
      </w:r>
      <w:proofErr w:type="gramStart"/>
      <w:r>
        <w:t>a</w:t>
      </w:r>
      <w:proofErr w:type="gramEnd"/>
      <w:r>
        <w:t xml:space="preserve"> regulamentação desta Lei no prazo máximo de 90 (noventa) dias, a contar de sua publicação. </w:t>
      </w:r>
    </w:p>
    <w:p w:rsidR="008D6122" w:rsidRDefault="008D6122">
      <w:pPr>
        <w:pStyle w:val="western"/>
        <w:ind w:firstLine="709"/>
        <w:jc w:val="both"/>
      </w:pPr>
    </w:p>
    <w:p w:rsidR="008D6122" w:rsidRDefault="00A27C53">
      <w:pPr>
        <w:pStyle w:val="western"/>
        <w:ind w:firstLine="709"/>
        <w:jc w:val="both"/>
      </w:pPr>
      <w:r>
        <w:lastRenderedPageBreak/>
        <w:t>Artigo 7º- Esta Lei entra em vigor na data de sua publicação.</w:t>
      </w:r>
    </w:p>
    <w:p w:rsidR="008D6122" w:rsidRDefault="008D6122">
      <w:pPr>
        <w:pStyle w:val="western"/>
        <w:spacing w:before="0" w:after="0" w:line="276" w:lineRule="auto"/>
        <w:jc w:val="both"/>
        <w:rPr>
          <w:b/>
        </w:rPr>
      </w:pPr>
    </w:p>
    <w:p w:rsidR="008D6122" w:rsidRDefault="00A27C53">
      <w:pPr>
        <w:spacing w:line="276" w:lineRule="auto"/>
        <w:jc w:val="center"/>
      </w:pPr>
      <w:r>
        <w:rPr>
          <w:b/>
        </w:rPr>
        <w:t>Sala das Sessões da Câmara Municipal do Natal, Plenár</w:t>
      </w:r>
      <w:r>
        <w:rPr>
          <w:b/>
        </w:rPr>
        <w:t xml:space="preserve">io </w:t>
      </w:r>
      <w:r>
        <w:rPr>
          <w:b/>
          <w:bCs/>
        </w:rPr>
        <w:t>“Vereador ÉRICO HACKRDT”</w:t>
      </w:r>
      <w:r>
        <w:rPr>
          <w:b/>
        </w:rPr>
        <w:t xml:space="preserve"> Paláci</w:t>
      </w:r>
      <w:r w:rsidR="004F79B8">
        <w:rPr>
          <w:b/>
        </w:rPr>
        <w:t xml:space="preserve">o Padre </w:t>
      </w:r>
      <w:proofErr w:type="spellStart"/>
      <w:r w:rsidR="004F79B8">
        <w:rPr>
          <w:b/>
        </w:rPr>
        <w:t>Miguelinho</w:t>
      </w:r>
      <w:proofErr w:type="spellEnd"/>
      <w:r w:rsidR="004F79B8">
        <w:rPr>
          <w:b/>
        </w:rPr>
        <w:t>, Natal/RN, 18</w:t>
      </w:r>
      <w:r>
        <w:rPr>
          <w:b/>
        </w:rPr>
        <w:t xml:space="preserve"> de fevereiro de 2021.</w:t>
      </w:r>
    </w:p>
    <w:p w:rsidR="008D6122" w:rsidRDefault="008D6122">
      <w:pPr>
        <w:spacing w:line="276" w:lineRule="auto"/>
        <w:jc w:val="center"/>
        <w:rPr>
          <w:b/>
        </w:rPr>
      </w:pPr>
    </w:p>
    <w:p w:rsidR="008D6122" w:rsidRDefault="008D6122">
      <w:pPr>
        <w:spacing w:line="276" w:lineRule="auto"/>
        <w:jc w:val="center"/>
        <w:rPr>
          <w:b/>
        </w:rPr>
      </w:pPr>
    </w:p>
    <w:p w:rsidR="008D6122" w:rsidRDefault="008D6122">
      <w:pPr>
        <w:spacing w:line="276" w:lineRule="auto"/>
        <w:jc w:val="center"/>
        <w:rPr>
          <w:b/>
        </w:rPr>
      </w:pPr>
    </w:p>
    <w:p w:rsidR="008D6122" w:rsidRDefault="00A27C53">
      <w:pPr>
        <w:spacing w:line="276" w:lineRule="auto"/>
        <w:jc w:val="center"/>
      </w:pPr>
      <w:r>
        <w:rPr>
          <w:b/>
        </w:rPr>
        <w:t>HERBERTH SENA</w:t>
      </w:r>
    </w:p>
    <w:p w:rsidR="008D6122" w:rsidRDefault="00A27C53">
      <w:pPr>
        <w:spacing w:line="276" w:lineRule="auto"/>
        <w:jc w:val="center"/>
      </w:pPr>
      <w:r>
        <w:rPr>
          <w:b/>
        </w:rPr>
        <w:t>VEREADOR-PL</w:t>
      </w:r>
    </w:p>
    <w:p w:rsidR="008D6122" w:rsidRDefault="008D6122">
      <w:pPr>
        <w:spacing w:line="276" w:lineRule="auto"/>
        <w:jc w:val="center"/>
        <w:rPr>
          <w:b/>
        </w:rPr>
      </w:pPr>
      <w:bookmarkStart w:id="1" w:name="__DdeLink__110_39119092621"/>
      <w:bookmarkEnd w:id="1"/>
    </w:p>
    <w:p w:rsidR="008D6122" w:rsidRDefault="008D6122">
      <w:pPr>
        <w:spacing w:line="276" w:lineRule="auto"/>
        <w:jc w:val="center"/>
        <w:rPr>
          <w:b/>
          <w:color w:val="000010"/>
          <w:sz w:val="26"/>
          <w:szCs w:val="26"/>
        </w:rPr>
      </w:pPr>
    </w:p>
    <w:p w:rsidR="008D6122" w:rsidRDefault="008D6122">
      <w:pPr>
        <w:spacing w:line="276" w:lineRule="auto"/>
        <w:jc w:val="center"/>
        <w:rPr>
          <w:b/>
          <w:color w:val="000010"/>
          <w:sz w:val="26"/>
          <w:szCs w:val="26"/>
        </w:rPr>
      </w:pPr>
    </w:p>
    <w:p w:rsidR="008D6122" w:rsidRDefault="008D6122">
      <w:pPr>
        <w:spacing w:line="276" w:lineRule="auto"/>
        <w:jc w:val="center"/>
        <w:rPr>
          <w:b/>
          <w:color w:val="000010"/>
          <w:sz w:val="26"/>
          <w:szCs w:val="26"/>
        </w:rPr>
      </w:pPr>
    </w:p>
    <w:p w:rsidR="008D6122" w:rsidRDefault="008D6122">
      <w:pPr>
        <w:spacing w:line="276" w:lineRule="auto"/>
        <w:jc w:val="center"/>
        <w:rPr>
          <w:b/>
          <w:color w:val="000010"/>
          <w:sz w:val="26"/>
          <w:szCs w:val="26"/>
        </w:rPr>
      </w:pPr>
    </w:p>
    <w:p w:rsidR="008D6122" w:rsidRDefault="008D6122">
      <w:pPr>
        <w:spacing w:line="276" w:lineRule="auto"/>
        <w:jc w:val="center"/>
        <w:rPr>
          <w:b/>
          <w:color w:val="000010"/>
          <w:sz w:val="26"/>
          <w:szCs w:val="26"/>
        </w:rPr>
      </w:pPr>
    </w:p>
    <w:p w:rsidR="008D6122" w:rsidRDefault="008D6122">
      <w:pPr>
        <w:spacing w:line="276" w:lineRule="auto"/>
        <w:jc w:val="center"/>
        <w:rPr>
          <w:b/>
          <w:color w:val="000010"/>
          <w:sz w:val="26"/>
          <w:szCs w:val="26"/>
        </w:rPr>
      </w:pPr>
    </w:p>
    <w:p w:rsidR="008D6122" w:rsidRDefault="008D6122">
      <w:pPr>
        <w:spacing w:line="276" w:lineRule="auto"/>
        <w:jc w:val="center"/>
        <w:rPr>
          <w:b/>
          <w:color w:val="CE181E"/>
          <w:sz w:val="26"/>
          <w:szCs w:val="26"/>
        </w:rPr>
      </w:pPr>
    </w:p>
    <w:p w:rsidR="008D6122" w:rsidRDefault="008D6122">
      <w:pPr>
        <w:spacing w:line="276" w:lineRule="auto"/>
        <w:jc w:val="center"/>
        <w:rPr>
          <w:b/>
          <w:color w:val="CE181E"/>
          <w:sz w:val="26"/>
          <w:szCs w:val="26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276" w:lineRule="auto"/>
        <w:jc w:val="both"/>
        <w:rPr>
          <w:b/>
          <w:bCs/>
          <w:color w:val="CE181E"/>
          <w:u w:val="single"/>
        </w:rPr>
      </w:pPr>
    </w:p>
    <w:p w:rsidR="008D6122" w:rsidRDefault="008D6122">
      <w:pPr>
        <w:spacing w:line="276" w:lineRule="auto"/>
        <w:jc w:val="center"/>
        <w:rPr>
          <w:b/>
          <w:bCs/>
          <w:color w:val="CE181E"/>
          <w:u w:val="single"/>
        </w:rPr>
      </w:pPr>
    </w:p>
    <w:p w:rsidR="008D6122" w:rsidRDefault="00A27C53">
      <w:pPr>
        <w:spacing w:line="276" w:lineRule="auto"/>
        <w:jc w:val="center"/>
        <w:rPr>
          <w:b/>
          <w:bCs/>
          <w:color w:val="CE181E"/>
          <w:u w:val="single"/>
        </w:rPr>
      </w:pPr>
      <w:r>
        <w:rPr>
          <w:b/>
          <w:bCs/>
          <w:color w:val="000000"/>
          <w:u w:val="single"/>
        </w:rPr>
        <w:lastRenderedPageBreak/>
        <w:t>JUSTIFICATIVA</w:t>
      </w:r>
    </w:p>
    <w:p w:rsidR="008D6122" w:rsidRDefault="008D6122">
      <w:pPr>
        <w:spacing w:line="276" w:lineRule="auto"/>
        <w:jc w:val="both"/>
        <w:rPr>
          <w:color w:val="CE181E"/>
        </w:rPr>
      </w:pPr>
    </w:p>
    <w:p w:rsidR="008D6122" w:rsidRDefault="008D6122">
      <w:pPr>
        <w:spacing w:line="360" w:lineRule="auto"/>
        <w:ind w:firstLine="709"/>
        <w:jc w:val="both"/>
        <w:rPr>
          <w:color w:val="CE181E"/>
        </w:rPr>
      </w:pPr>
    </w:p>
    <w:p w:rsidR="008D6122" w:rsidRDefault="00A27C53">
      <w:pPr>
        <w:spacing w:line="360" w:lineRule="auto"/>
        <w:ind w:firstLine="709"/>
        <w:jc w:val="both"/>
      </w:pPr>
      <w:r>
        <w:rPr>
          <w:color w:val="000000"/>
        </w:rPr>
        <w:t xml:space="preserve">Diante da ausência de alimentação específica, crianças e adolescentes  diabéticos, </w:t>
      </w:r>
      <w:r>
        <w:rPr>
          <w:color w:val="000000"/>
        </w:rPr>
        <w:t>hipertensos, obesos ou com outras restrições alimentares na Rede Pública Municipal de Ensino ficam restritas ao alimento enviado por seus pais e responsáveis não podendo, assim, alimentar-se na escola sob pena de</w:t>
      </w:r>
      <w:bookmarkStart w:id="2" w:name="__DdeLink__57_1578019149"/>
      <w:bookmarkEnd w:id="2"/>
      <w:r>
        <w:rPr>
          <w:color w:val="000000"/>
        </w:rPr>
        <w:t xml:space="preserve"> prejuízos a saúde. </w:t>
      </w:r>
    </w:p>
    <w:p w:rsidR="008D6122" w:rsidRDefault="00A27C53">
      <w:pPr>
        <w:spacing w:line="360" w:lineRule="auto"/>
        <w:ind w:firstLine="709"/>
        <w:jc w:val="both"/>
      </w:pPr>
      <w:r>
        <w:rPr>
          <w:color w:val="000000"/>
        </w:rPr>
        <w:t>Nesse contexto, gera-se</w:t>
      </w:r>
      <w:r>
        <w:rPr>
          <w:color w:val="000000"/>
        </w:rPr>
        <w:t xml:space="preserve"> uma situação de exclusão, onde em razão de necessidades específicas os discentes não saboreiam o lanche ofertado pela escola.</w:t>
      </w:r>
    </w:p>
    <w:p w:rsidR="008D6122" w:rsidRDefault="004F79B8">
      <w:pPr>
        <w:spacing w:line="360" w:lineRule="auto"/>
        <w:ind w:firstLine="709"/>
        <w:jc w:val="both"/>
      </w:pPr>
      <w:r>
        <w:rPr>
          <w:color w:val="000000"/>
        </w:rPr>
        <w:t xml:space="preserve">Assim, </w:t>
      </w:r>
      <w:r w:rsidR="00A27C53">
        <w:rPr>
          <w:color w:val="000000"/>
        </w:rPr>
        <w:t xml:space="preserve">é fundamental que o poder público por meio de políticas públicas dirima </w:t>
      </w:r>
      <w:r>
        <w:rPr>
          <w:color w:val="000000"/>
        </w:rPr>
        <w:t>essa desigualdade</w:t>
      </w:r>
      <w:r w:rsidR="00A27C53">
        <w:rPr>
          <w:color w:val="000000"/>
        </w:rPr>
        <w:t xml:space="preserve"> e promova a inclusão, especialmente, </w:t>
      </w:r>
      <w:r w:rsidR="00A27C53">
        <w:rPr>
          <w:color w:val="000000"/>
        </w:rPr>
        <w:t>em um momento de crise financeira em que famílias apresentam, aind</w:t>
      </w:r>
      <w:r>
        <w:rPr>
          <w:color w:val="000000"/>
        </w:rPr>
        <w:t>a, maiores dificuldades em pro</w:t>
      </w:r>
      <w:r w:rsidR="00A27C53">
        <w:rPr>
          <w:color w:val="000000"/>
        </w:rPr>
        <w:t xml:space="preserve">ver a alimentação básica. </w:t>
      </w:r>
    </w:p>
    <w:p w:rsidR="008D6122" w:rsidRDefault="00A27C53">
      <w:pPr>
        <w:spacing w:line="360" w:lineRule="auto"/>
        <w:ind w:firstLine="709"/>
        <w:jc w:val="both"/>
      </w:pPr>
      <w:r>
        <w:rPr>
          <w:color w:val="000000"/>
        </w:rPr>
        <w:t>Nesse sentido, o presente Projeto de Lei tem por escopo atender as necessidades das crianças e adolescentes matriculados nas escola</w:t>
      </w:r>
      <w:r>
        <w:rPr>
          <w:color w:val="000000"/>
        </w:rPr>
        <w:t xml:space="preserve">s do Município de Natal que necessitem de </w:t>
      </w:r>
      <w:r w:rsidR="004F79B8">
        <w:rPr>
          <w:color w:val="000000"/>
        </w:rPr>
        <w:t>alimentação diferenciada em razão de condições específicas, e devidamente comprovada</w:t>
      </w:r>
      <w:r>
        <w:rPr>
          <w:color w:val="000000"/>
        </w:rPr>
        <w:t xml:space="preserve"> por atestado médico. </w:t>
      </w:r>
    </w:p>
    <w:p w:rsidR="008D6122" w:rsidRDefault="00A27C53">
      <w:pPr>
        <w:spacing w:line="360" w:lineRule="auto"/>
        <w:ind w:firstLine="709"/>
        <w:jc w:val="both"/>
      </w:pPr>
      <w:r>
        <w:rPr>
          <w:color w:val="000000"/>
        </w:rPr>
        <w:t xml:space="preserve">Dada </w:t>
      </w:r>
      <w:r w:rsidR="004F79B8">
        <w:rPr>
          <w:color w:val="000000"/>
        </w:rPr>
        <w:t>à</w:t>
      </w:r>
      <w:r>
        <w:rPr>
          <w:color w:val="000000"/>
        </w:rPr>
        <w:t xml:space="preserve"> relevância e importância da matéria proponho a presente matéria para análise dos nobres pares, por </w:t>
      </w:r>
      <w:r>
        <w:rPr>
          <w:color w:val="000000"/>
        </w:rPr>
        <w:t>ser medida relevante e de interesse público.</w:t>
      </w:r>
    </w:p>
    <w:p w:rsidR="008D6122" w:rsidRDefault="008D6122">
      <w:pPr>
        <w:spacing w:line="360" w:lineRule="auto"/>
        <w:ind w:firstLine="709"/>
        <w:jc w:val="center"/>
        <w:rPr>
          <w:color w:val="000000"/>
        </w:rPr>
      </w:pPr>
    </w:p>
    <w:p w:rsidR="008D6122" w:rsidRDefault="00A27C53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HERBERT SENA</w:t>
      </w:r>
    </w:p>
    <w:p w:rsidR="008D6122" w:rsidRDefault="00A27C53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VEREADOR-PL</w:t>
      </w:r>
    </w:p>
    <w:p w:rsidR="008D6122" w:rsidRDefault="008D6122">
      <w:pPr>
        <w:spacing w:line="276" w:lineRule="auto"/>
        <w:ind w:firstLine="709"/>
        <w:jc w:val="center"/>
        <w:rPr>
          <w:b/>
          <w:color w:val="000010"/>
        </w:rPr>
      </w:pPr>
    </w:p>
    <w:p w:rsidR="008D6122" w:rsidRDefault="008D6122">
      <w:pPr>
        <w:spacing w:line="360" w:lineRule="auto"/>
        <w:ind w:firstLine="709"/>
        <w:jc w:val="both"/>
        <w:rPr>
          <w:color w:val="000010"/>
        </w:rPr>
      </w:pPr>
    </w:p>
    <w:p w:rsidR="008D6122" w:rsidRDefault="008D6122">
      <w:pPr>
        <w:spacing w:line="360" w:lineRule="auto"/>
        <w:ind w:firstLine="709"/>
        <w:jc w:val="center"/>
        <w:rPr>
          <w:b/>
          <w:color w:val="000010"/>
          <w:sz w:val="26"/>
          <w:szCs w:val="26"/>
        </w:rPr>
      </w:pPr>
    </w:p>
    <w:p w:rsidR="008D6122" w:rsidRDefault="008D6122">
      <w:pPr>
        <w:spacing w:line="360" w:lineRule="auto"/>
        <w:jc w:val="center"/>
        <w:rPr>
          <w:b/>
          <w:color w:val="000010"/>
          <w:sz w:val="26"/>
          <w:szCs w:val="26"/>
        </w:rPr>
      </w:pPr>
    </w:p>
    <w:p w:rsidR="008D6122" w:rsidRDefault="008D6122">
      <w:pPr>
        <w:spacing w:line="360" w:lineRule="auto"/>
        <w:ind w:firstLine="709"/>
        <w:jc w:val="center"/>
        <w:rPr>
          <w:b/>
          <w:color w:val="000010"/>
          <w:sz w:val="26"/>
          <w:szCs w:val="26"/>
        </w:rPr>
      </w:pPr>
    </w:p>
    <w:p w:rsidR="008D6122" w:rsidRDefault="008D6122">
      <w:pPr>
        <w:spacing w:line="360" w:lineRule="auto"/>
        <w:ind w:firstLine="709"/>
        <w:jc w:val="center"/>
        <w:rPr>
          <w:color w:val="000010"/>
          <w:sz w:val="26"/>
          <w:szCs w:val="26"/>
        </w:rPr>
      </w:pPr>
    </w:p>
    <w:p w:rsidR="008D6122" w:rsidRDefault="008D6122">
      <w:pPr>
        <w:spacing w:line="360" w:lineRule="auto"/>
        <w:ind w:firstLine="709"/>
        <w:jc w:val="both"/>
      </w:pPr>
    </w:p>
    <w:sectPr w:rsidR="008D6122" w:rsidSect="008D6122">
      <w:headerReference w:type="default" r:id="rId7"/>
      <w:footerReference w:type="default" r:id="rId8"/>
      <w:pgSz w:w="11906" w:h="16838"/>
      <w:pgMar w:top="766" w:right="1701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122" w:rsidRDefault="008D6122" w:rsidP="008D6122">
      <w:r>
        <w:separator/>
      </w:r>
    </w:p>
  </w:endnote>
  <w:endnote w:type="continuationSeparator" w:id="0">
    <w:p w:rsidR="008D6122" w:rsidRDefault="008D6122" w:rsidP="008D6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22" w:rsidRDefault="00A27C53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pt-PT"/>
      </w:rPr>
      <w:t>Rua Jundiaí, 546, Tirol - Natal/RN – CEP: 59012-120 – Tel.: (84) 3201-7015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122" w:rsidRDefault="008D6122" w:rsidP="008D6122">
      <w:r>
        <w:separator/>
      </w:r>
    </w:p>
  </w:footnote>
  <w:footnote w:type="continuationSeparator" w:id="0">
    <w:p w:rsidR="008D6122" w:rsidRDefault="008D6122" w:rsidP="008D6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22" w:rsidRDefault="00A27C53">
    <w:pPr>
      <w:jc w:val="center"/>
    </w:pPr>
    <w:r>
      <w:rPr>
        <w:noProof/>
      </w:rPr>
      <w:drawing>
        <wp:inline distT="0" distB="0" distL="0" distR="0">
          <wp:extent cx="565785" cy="925195"/>
          <wp:effectExtent l="0" t="0" r="0" b="0"/>
          <wp:docPr id="1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6122" w:rsidRDefault="00A27C53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ESTADO DO RIO GRANDE DO NORTE</w:t>
    </w:r>
  </w:p>
  <w:p w:rsidR="008D6122" w:rsidRDefault="00A27C53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CÂMARA MUNICIPAL DO NATAL</w:t>
    </w:r>
  </w:p>
  <w:p w:rsidR="008D6122" w:rsidRDefault="00A27C53">
    <w:pPr>
      <w:jc w:val="center"/>
      <w:rPr>
        <w:rFonts w:ascii="Monotype Corsiva" w:hAnsi="Monotype Corsiva"/>
        <w:sz w:val="30"/>
        <w:szCs w:val="30"/>
      </w:rPr>
    </w:pPr>
    <w:r>
      <w:rPr>
        <w:rFonts w:ascii="Monotype Corsiva" w:hAnsi="Monotype Corsiva"/>
        <w:sz w:val="30"/>
        <w:szCs w:val="30"/>
      </w:rPr>
      <w:t xml:space="preserve">Palácio Padre </w:t>
    </w:r>
    <w:proofErr w:type="spellStart"/>
    <w:r>
      <w:rPr>
        <w:rFonts w:ascii="Monotype Corsiva" w:hAnsi="Monotype Corsiva"/>
        <w:sz w:val="30"/>
        <w:szCs w:val="30"/>
      </w:rPr>
      <w:t>Miguelinho</w:t>
    </w:r>
    <w:proofErr w:type="spellEnd"/>
  </w:p>
  <w:p w:rsidR="008D6122" w:rsidRDefault="00A27C53">
    <w:pPr>
      <w:jc w:val="center"/>
      <w:rPr>
        <w:sz w:val="30"/>
        <w:szCs w:val="30"/>
      </w:rPr>
    </w:pPr>
    <w:r>
      <w:rPr>
        <w:rFonts w:ascii="Monotype Corsiva" w:hAnsi="Monotype Corsiva"/>
        <w:sz w:val="30"/>
        <w:szCs w:val="30"/>
      </w:rPr>
      <w:t xml:space="preserve">Gabinete do Vereador </w:t>
    </w:r>
    <w:proofErr w:type="spellStart"/>
    <w:r>
      <w:rPr>
        <w:rFonts w:ascii="Monotype Corsiva" w:hAnsi="Monotype Corsiva"/>
        <w:sz w:val="30"/>
        <w:szCs w:val="30"/>
      </w:rPr>
      <w:t>Herberth</w:t>
    </w:r>
    <w:proofErr w:type="spellEnd"/>
    <w:r>
      <w:rPr>
        <w:rFonts w:ascii="Monotype Corsiva" w:hAnsi="Monotype Corsiva"/>
        <w:sz w:val="30"/>
        <w:szCs w:val="30"/>
      </w:rPr>
      <w:t xml:space="preserve"> Sena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122"/>
    <w:rsid w:val="004F79B8"/>
    <w:rsid w:val="008D6122"/>
    <w:rsid w:val="00A2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13C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3">
    <w:name w:val="Heading 3"/>
    <w:basedOn w:val="Normal"/>
    <w:link w:val="Ttulo3Char"/>
    <w:uiPriority w:val="9"/>
    <w:qFormat/>
    <w:rsid w:val="00900B66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7613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Footer"/>
    <w:uiPriority w:val="99"/>
    <w:qFormat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D635C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Heading3"/>
    <w:uiPriority w:val="9"/>
    <w:qFormat/>
    <w:rsid w:val="00900B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otulo1">
    <w:name w:val="rotulo1"/>
    <w:qFormat/>
    <w:rsid w:val="000C51CD"/>
    <w:rPr>
      <w:rFonts w:ascii="Verdana" w:hAnsi="Verdana"/>
      <w:sz w:val="16"/>
      <w:szCs w:val="16"/>
    </w:rPr>
  </w:style>
  <w:style w:type="character" w:customStyle="1" w:styleId="adtext">
    <w:name w:val="adtext"/>
    <w:basedOn w:val="Fontepargpadro"/>
    <w:qFormat/>
    <w:rsid w:val="000B56E1"/>
  </w:style>
  <w:style w:type="character" w:customStyle="1" w:styleId="CorpodetextoChar">
    <w:name w:val="Corpo de texto Char"/>
    <w:basedOn w:val="Fontepargpadro"/>
    <w:link w:val="Corpodetexto"/>
    <w:qFormat/>
    <w:rsid w:val="00025C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D635CF"/>
    <w:pPr>
      <w:jc w:val="center"/>
    </w:pPr>
    <w:rPr>
      <w:sz w:val="32"/>
      <w:szCs w:val="20"/>
    </w:rPr>
  </w:style>
  <w:style w:type="paragraph" w:styleId="Corpodetexto">
    <w:name w:val="Body Text"/>
    <w:basedOn w:val="Normal"/>
    <w:link w:val="CorpodetextoChar"/>
    <w:rsid w:val="00025CE5"/>
    <w:pPr>
      <w:spacing w:beforeAutospacing="1" w:afterAutospacing="1"/>
    </w:pPr>
  </w:style>
  <w:style w:type="paragraph" w:styleId="Lista">
    <w:name w:val="List"/>
    <w:basedOn w:val="Corpodetexto"/>
    <w:rsid w:val="008D6122"/>
    <w:rPr>
      <w:rFonts w:cs="Mangal"/>
    </w:rPr>
  </w:style>
  <w:style w:type="paragraph" w:customStyle="1" w:styleId="Caption">
    <w:name w:val="Caption"/>
    <w:basedOn w:val="Normal"/>
    <w:qFormat/>
    <w:rsid w:val="008D612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D6122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761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7613C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Header">
    <w:name w:val="Header"/>
    <w:basedOn w:val="Normal"/>
    <w:link w:val="CabealhoChar"/>
    <w:uiPriority w:val="99"/>
    <w:unhideWhenUsed/>
    <w:rsid w:val="00BB6479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BB647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694"/>
    <w:pPr>
      <w:ind w:left="720"/>
      <w:contextualSpacing/>
    </w:pPr>
  </w:style>
  <w:style w:type="paragraph" w:customStyle="1" w:styleId="western">
    <w:name w:val="western"/>
    <w:basedOn w:val="Normal"/>
    <w:qFormat/>
    <w:rsid w:val="003A6D5A"/>
    <w:pPr>
      <w:spacing w:before="278" w:after="278"/>
    </w:pPr>
    <w:rPr>
      <w:color w:val="000000"/>
    </w:rPr>
  </w:style>
  <w:style w:type="table" w:styleId="Tabelacomgrade">
    <w:name w:val="Table Grid"/>
    <w:basedOn w:val="Tabelanormal"/>
    <w:uiPriority w:val="59"/>
    <w:rsid w:val="002F3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5BE6-2ADE-4A6B-85A3-46563056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fabquizinho@hotmail.com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Newinfor.net</dc:creator>
  <dc:description/>
  <cp:lastModifiedBy>Ubaldo</cp:lastModifiedBy>
  <cp:revision>25</cp:revision>
  <cp:lastPrinted>2013-11-19T13:28:00Z</cp:lastPrinted>
  <dcterms:created xsi:type="dcterms:W3CDTF">2021-01-20T14:12:00Z</dcterms:created>
  <dcterms:modified xsi:type="dcterms:W3CDTF">2021-02-18T13:47:00Z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fabquizinho@hotmail.com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