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276" w:lineRule="auto"/>
        <w:ind w:right="-8" w:firstLine="0"/>
        <w:jc w:val="center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mallCaps/>
          <w:sz w:val="26"/>
          <w:szCs w:val="26"/>
          <w:u w:val="single"/>
        </w:rPr>
        <w:t>M</w:t>
      </w:r>
      <w:r>
        <w:rPr>
          <w:rFonts w:ascii="Times New Roman" w:hAnsi="Times New Roman" w:eastAsia="Times New Roman" w:cs="Times New Roman"/>
          <w:b/>
          <w:smallCaps/>
          <w:color w:val="auto"/>
          <w:kern w:val="0"/>
          <w:sz w:val="26"/>
          <w:szCs w:val="26"/>
          <w:u w:val="single"/>
          <w:lang w:val="pt-BR" w:eastAsia="zh-CN" w:bidi="hi-IN"/>
        </w:rPr>
        <w:t>ensagem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 xml:space="preserve"> Nº. </w:t>
      </w:r>
      <w:r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u w:val="single"/>
          <w:lang w:val="pt-BR" w:eastAsia="zh-CN" w:bidi="hi-IN"/>
        </w:rPr>
        <w:t>087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/2021</w:t>
      </w:r>
    </w:p>
    <w:p>
      <w:pPr>
        <w:pStyle w:val="3"/>
        <w:spacing w:before="0" w:after="0" w:line="276" w:lineRule="auto"/>
        <w:ind w:right="-8" w:firstLine="0"/>
        <w:rPr>
          <w:rFonts w:ascii="Times New Roman" w:hAnsi="Times New Roman" w:eastAsia="Times New Roman" w:cs="Times New Roman"/>
          <w:b/>
          <w:sz w:val="25"/>
          <w:szCs w:val="25"/>
          <w:u w:val="single"/>
        </w:rPr>
      </w:pPr>
    </w:p>
    <w:p>
      <w:pPr>
        <w:pStyle w:val="3"/>
        <w:spacing w:before="0" w:after="0" w:line="276" w:lineRule="auto"/>
        <w:ind w:right="-8" w:firstLine="0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276" w:lineRule="auto"/>
        <w:ind w:right="-8" w:firstLine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>A Sua Excelência o Senhor</w:t>
      </w:r>
    </w:p>
    <w:p>
      <w:pPr>
        <w:pStyle w:val="3"/>
        <w:spacing w:before="0" w:after="0" w:line="276" w:lineRule="auto"/>
        <w:ind w:right="-8" w:firstLine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>PAULO EDUARDO DA COSTA FREIRE</w:t>
      </w:r>
    </w:p>
    <w:p>
      <w:pPr>
        <w:pStyle w:val="3"/>
        <w:spacing w:before="0" w:after="0" w:line="276" w:lineRule="auto"/>
        <w:ind w:right="-8" w:firstLine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>Presidente da Câmara Municipal de Natal</w:t>
      </w:r>
    </w:p>
    <w:p>
      <w:pPr>
        <w:pStyle w:val="3"/>
        <w:spacing w:before="0" w:after="0" w:line="276" w:lineRule="auto"/>
        <w:ind w:right="-8" w:firstLine="720"/>
        <w:jc w:val="righ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Em </w:t>
      </w:r>
      <w:r>
        <w:rPr>
          <w:rFonts w:ascii="Times New Roman" w:hAnsi="Times New Roman" w:eastAsia="Times New Roman" w:cs="Times New Roman"/>
          <w:b/>
          <w:color w:val="auto"/>
          <w:kern w:val="0"/>
          <w:sz w:val="25"/>
          <w:szCs w:val="25"/>
          <w:lang w:val="pt-BR" w:eastAsia="zh-CN" w:bidi="hi-IN"/>
        </w:rPr>
        <w:t xml:space="preserve">21 de outubro </w:t>
      </w:r>
      <w:r>
        <w:rPr>
          <w:rFonts w:ascii="Times New Roman" w:hAnsi="Times New Roman" w:eastAsia="Times New Roman" w:cs="Times New Roman"/>
          <w:b/>
          <w:sz w:val="25"/>
          <w:szCs w:val="25"/>
        </w:rPr>
        <w:t>de 2021.</w:t>
      </w:r>
    </w:p>
    <w:p>
      <w:pPr>
        <w:pStyle w:val="3"/>
        <w:spacing w:before="0" w:after="0" w:line="276" w:lineRule="auto"/>
        <w:ind w:right="-8" w:firstLine="720"/>
        <w:jc w:val="right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right="-8" w:firstLine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>Senhor Presidente,</w:t>
      </w:r>
    </w:p>
    <w:p>
      <w:pPr>
        <w:pStyle w:val="3"/>
        <w:spacing w:before="0" w:after="0" w:line="360" w:lineRule="auto"/>
        <w:ind w:right="-8" w:firstLine="1418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Comunico a Vossa Excelência que, nos termos do parágrafo 1.º do art. 43 da Lei Orgânica do Município de Natal, decidi vetar integralmente o </w:t>
      </w: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Projeto de Lei n.º </w:t>
      </w:r>
      <w:r>
        <w:rPr>
          <w:rFonts w:ascii="Times New Roman" w:hAnsi="Times New Roman" w:eastAsia="Times New Roman" w:cs="Times New Roman"/>
          <w:b/>
          <w:color w:val="auto"/>
          <w:kern w:val="0"/>
          <w:sz w:val="25"/>
          <w:szCs w:val="25"/>
          <w:lang w:val="pt-BR" w:eastAsia="zh-CN" w:bidi="hi-IN"/>
        </w:rPr>
        <w:t>025/2021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de autoria da Vereadora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Nina Souza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aprovado na sessão plenária realizada no dia </w:t>
      </w:r>
      <w:r>
        <w:rPr>
          <w:rFonts w:ascii="Times New Roman" w:hAnsi="Times New Roman" w:eastAsia="Times New Roman" w:cs="Times New Roman"/>
          <w:b/>
          <w:color w:val="auto"/>
          <w:kern w:val="0"/>
          <w:sz w:val="25"/>
          <w:szCs w:val="25"/>
          <w:lang w:val="pt-BR" w:eastAsia="zh-CN" w:bidi="hi-IN"/>
        </w:rPr>
        <w:t xml:space="preserve">28 de setembro </w:t>
      </w:r>
      <w:r>
        <w:rPr>
          <w:rFonts w:ascii="Times New Roman" w:hAnsi="Times New Roman" w:eastAsia="Times New Roman" w:cs="Times New Roman"/>
          <w:b/>
          <w:sz w:val="25"/>
          <w:szCs w:val="25"/>
        </w:rPr>
        <w:t>de 2021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e recebido pelo Gabinete Civil desta Municipalidade na data de 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5"/>
          <w:szCs w:val="25"/>
          <w:lang w:val="pt-BR" w:eastAsia="zh-CN" w:bidi="hi-IN"/>
        </w:rPr>
        <w:t>06 de outubro</w:t>
      </w:r>
      <w:r>
        <w:rPr>
          <w:rFonts w:ascii="Times New Roman" w:hAnsi="Times New Roman" w:eastAsia="Times New Roman" w:cs="Times New Roman"/>
          <w:b/>
          <w:color w:val="auto"/>
          <w:kern w:val="0"/>
          <w:sz w:val="25"/>
          <w:szCs w:val="25"/>
          <w:lang w:val="pt-BR" w:eastAsia="zh-CN" w:bidi="hi-IN"/>
        </w:rPr>
        <w:t xml:space="preserve"> de 2021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em que </w:t>
      </w:r>
      <w:r>
        <w:rPr>
          <w:rFonts w:ascii="Times New Roman" w:hAnsi="Times New Roman" w:eastAsia="Times New Roman" w:cs="Times New Roman"/>
          <w:b/>
          <w:sz w:val="25"/>
          <w:szCs w:val="25"/>
        </w:rPr>
        <w:t>“</w:t>
      </w:r>
      <w:r>
        <w:rPr>
          <w:rFonts w:ascii="Times New Roman" w:hAnsi="Times New Roman" w:eastAsia="Times New Roman" w:cs="Times New Roman"/>
          <w:b/>
          <w:color w:val="auto"/>
          <w:kern w:val="0"/>
          <w:sz w:val="25"/>
          <w:szCs w:val="25"/>
          <w:lang w:val="pt-BR" w:eastAsia="zh-CN" w:bidi="hi-IN"/>
        </w:rPr>
        <w:t>Determina a instalação de salas de apoio à amamentação em órgãos e entidades públicas municipais</w:t>
      </w:r>
      <w:r>
        <w:rPr>
          <w:rFonts w:ascii="Times New Roman" w:hAnsi="Times New Roman" w:eastAsia="Times New Roman" w:cs="Times New Roman"/>
          <w:b/>
          <w:sz w:val="25"/>
          <w:szCs w:val="25"/>
        </w:rPr>
        <w:t>”</w:t>
      </w:r>
      <w:r>
        <w:rPr>
          <w:rFonts w:ascii="Times New Roman" w:hAnsi="Times New Roman" w:eastAsia="Times New Roman" w:cs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por estar eivado de inconstitucionalidades, afrontando o art. 60, §4, inciso III, e o art. 166, §3º, da Constituição da República, e o art. 55, incisos VI e XI, da Lei Orgânica do Município – LOM, dana forma das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u w:val="none"/>
        </w:rPr>
        <w:t>RAZÕES DE VETO INTEGRAL</w:t>
      </w:r>
      <w:r>
        <w:rPr>
          <w:rFonts w:ascii="Times New Roman" w:hAnsi="Times New Roman" w:eastAsia="Times New Roman" w:cs="Times New Roman"/>
          <w:sz w:val="25"/>
          <w:szCs w:val="25"/>
        </w:rPr>
        <w:t>, adiante explicitadas.</w:t>
      </w:r>
    </w:p>
    <w:p>
      <w:pPr>
        <w:pStyle w:val="3"/>
        <w:spacing w:before="0" w:after="0" w:line="360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right="-8" w:firstLine="0"/>
        <w:jc w:val="center"/>
        <w:rPr>
          <w:rFonts w:ascii="Times New Roman" w:hAnsi="Times New Roman" w:eastAsia="Times New Roman" w:cs="Times New Roman"/>
          <w:b/>
          <w:sz w:val="25"/>
          <w:szCs w:val="25"/>
          <w:u w:val="single"/>
        </w:rPr>
      </w:pPr>
    </w:p>
    <w:p>
      <w:pPr>
        <w:pStyle w:val="3"/>
        <w:spacing w:before="0" w:after="0" w:line="360" w:lineRule="auto"/>
        <w:ind w:right="-8" w:firstLine="0"/>
        <w:jc w:val="center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mallCaps/>
          <w:color w:val="auto"/>
          <w:kern w:val="0"/>
          <w:sz w:val="26"/>
          <w:szCs w:val="26"/>
          <w:u w:val="single"/>
          <w:lang w:val="pt-BR" w:eastAsia="zh-CN" w:bidi="hi-IN"/>
        </w:rPr>
        <w:t>Razões de Veto Integral</w:t>
      </w:r>
    </w:p>
    <w:p>
      <w:pPr>
        <w:pStyle w:val="3"/>
        <w:spacing w:before="0" w:after="0" w:line="360" w:lineRule="auto"/>
        <w:ind w:right="-8" w:firstLine="0"/>
        <w:jc w:val="center"/>
        <w:rPr>
          <w:rFonts w:ascii="Times New Roman" w:hAnsi="Times New Roman" w:eastAsia="Times New Roman" w:cs="Times New Roman"/>
          <w:b/>
          <w:sz w:val="25"/>
          <w:szCs w:val="25"/>
          <w:u w:val="single"/>
        </w:rPr>
      </w:pPr>
    </w:p>
    <w:p>
      <w:pPr>
        <w:pStyle w:val="3"/>
        <w:spacing w:before="0" w:after="12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Da análise de seu teor, verifica-se que o presente Projeto de Lei busca obrigar os órgãos e entidades da administração pública direta e indireta do Município de Natal a disponibilizar às servidoras e empregadas públicas sala de apoio à amamentação, 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>adentrando assim em atribuição exclusiva do Chefe do Executivo Municipal, incidindo em inconstitucionalidade de cunho material e formal.</w:t>
      </w:r>
    </w:p>
    <w:p>
      <w:pPr>
        <w:pStyle w:val="3"/>
        <w:spacing w:before="0" w:after="6" w:line="360" w:lineRule="auto"/>
        <w:ind w:firstLine="2835"/>
        <w:jc w:val="both"/>
        <w:rPr>
          <w:rFonts w:ascii="Times New Roman" w:hAnsi="Times New Roman" w:eastAsia="Times New Roman" w:cs="Times New Roman"/>
          <w:b/>
          <w:bCs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Como é cediço, a iniciativa de projetos de lei que disponham sobre organização e funcionamento da Administração Pública Municipal, bem como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que possuam implementação de serviço público municipal, e ainda a criação de novas despesas ao Município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exsurge como de autoria exclusiva do Chefe do Poder Executivo. O art. 66, §4º, inciso III e o art. 166, §3º, da Constituição da República, e o art. 55, incisos VI e XI, da Lei Orgânica do Município – LOM,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trazem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esses entendimentos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. Para melhor compreensão do assunto, transcreve-se abaixo o teor dos dispositivos acima citados, </w:t>
      </w:r>
      <w:r>
        <w:rPr>
          <w:rFonts w:ascii="Times New Roman" w:hAnsi="Times New Roman" w:eastAsia="Times New Roman" w:cs="Times New Roman"/>
          <w:i/>
          <w:sz w:val="25"/>
          <w:szCs w:val="25"/>
        </w:rPr>
        <w:t>in verbis</w:t>
      </w:r>
      <w:r>
        <w:rPr>
          <w:rFonts w:ascii="Times New Roman" w:hAnsi="Times New Roman" w:eastAsia="Times New Roman" w:cs="Times New Roman"/>
          <w:sz w:val="25"/>
          <w:szCs w:val="25"/>
        </w:rPr>
        <w:t>:</w:t>
      </w:r>
    </w:p>
    <w:p>
      <w:pPr>
        <w:pStyle w:val="3"/>
        <w:spacing w:before="0" w:after="0" w:line="360" w:lineRule="auto"/>
        <w:ind w:left="3119" w:firstLine="0"/>
        <w:jc w:val="both"/>
        <w:rPr>
          <w:rFonts w:ascii="Times New Roman" w:hAnsi="Times New Roman" w:eastAsia="Times New Roman" w:cs="Times New Roman"/>
          <w:b/>
          <w:sz w:val="25"/>
          <w:szCs w:val="25"/>
          <w:u w:val="single"/>
        </w:rPr>
      </w:pP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/>
          <w:sz w:val="25"/>
          <w:szCs w:val="25"/>
          <w:u w:val="single"/>
        </w:rPr>
        <w:t xml:space="preserve">LOM: 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sz w:val="25"/>
          <w:szCs w:val="25"/>
        </w:rPr>
        <w:t xml:space="preserve">“Art. 55. </w:t>
      </w:r>
      <w:r>
        <w:rPr>
          <w:rFonts w:ascii="Times New Roman" w:hAnsi="Times New Roman" w:eastAsia="Times New Roman" w:cs="Times New Roman"/>
          <w:b/>
          <w:bCs/>
          <w:i/>
          <w:sz w:val="25"/>
          <w:szCs w:val="25"/>
        </w:rPr>
        <w:t>Compete privativamente ao Prefeito: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sz w:val="25"/>
          <w:szCs w:val="25"/>
        </w:rPr>
        <w:t xml:space="preserve">VI - dispor sobre a </w:t>
      </w:r>
      <w:r>
        <w:rPr>
          <w:rFonts w:ascii="Times New Roman" w:hAnsi="Times New Roman" w:eastAsia="Times New Roman" w:cs="Times New Roman"/>
          <w:b/>
          <w:bCs/>
          <w:i/>
          <w:sz w:val="25"/>
          <w:szCs w:val="25"/>
        </w:rPr>
        <w:t>organização e funcionamento da administração municipal</w:t>
      </w:r>
      <w:r>
        <w:rPr>
          <w:rFonts w:ascii="Times New Roman" w:hAnsi="Times New Roman" w:eastAsia="Times New Roman" w:cs="Times New Roman"/>
          <w:i/>
          <w:sz w:val="25"/>
          <w:szCs w:val="25"/>
        </w:rPr>
        <w:t>, na forma da Lei;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sz w:val="25"/>
          <w:szCs w:val="25"/>
        </w:rPr>
        <w:t xml:space="preserve">XI - </w:t>
      </w:r>
      <w:r>
        <w:rPr>
          <w:rFonts w:ascii="Times New Roman" w:hAnsi="Times New Roman" w:eastAsia="Times New Roman" w:cs="Times New Roman"/>
          <w:b/>
          <w:bCs/>
          <w:i/>
          <w:sz w:val="25"/>
          <w:szCs w:val="25"/>
        </w:rPr>
        <w:t>planejar e promover execução de serviço público municipal</w:t>
      </w:r>
      <w:r>
        <w:rPr>
          <w:rFonts w:ascii="Times New Roman" w:hAnsi="Times New Roman" w:eastAsia="Times New Roman" w:cs="Times New Roman"/>
          <w:i/>
          <w:sz w:val="25"/>
          <w:szCs w:val="25"/>
        </w:rPr>
        <w:t>;</w:t>
      </w:r>
    </w:p>
    <w:p>
      <w:pPr>
        <w:pStyle w:val="3"/>
        <w:spacing w:before="0" w:after="0" w:line="276" w:lineRule="auto"/>
        <w:ind w:left="2835" w:firstLine="0"/>
        <w:jc w:val="both"/>
        <w:rPr>
          <w:rFonts w:ascii="Times New Roman" w:hAnsi="Times New Roman" w:eastAsia="Times New Roman" w:cs="Times New Roman"/>
          <w:i/>
          <w:sz w:val="25"/>
          <w:szCs w:val="25"/>
        </w:rPr>
      </w:pP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/>
          <w:sz w:val="25"/>
          <w:szCs w:val="25"/>
          <w:u w:val="single"/>
        </w:rPr>
        <w:t>C</w:t>
      </w:r>
      <w:r>
        <w:rPr>
          <w:rFonts w:ascii="Times New Roman" w:hAnsi="Times New Roman" w:eastAsia="Times New Roman" w:cs="Times New Roman"/>
          <w:b/>
          <w:i w:val="0"/>
          <w:iCs w:val="0"/>
          <w:sz w:val="25"/>
          <w:szCs w:val="25"/>
          <w:u w:val="single"/>
        </w:rPr>
        <w:t xml:space="preserve">F: 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iCs/>
          <w:sz w:val="25"/>
          <w:szCs w:val="25"/>
        </w:rPr>
        <w:t>“</w:t>
      </w:r>
      <w:r>
        <w:rPr>
          <w:rFonts w:ascii="Times New Roman" w:hAnsi="Times New Roman" w:eastAsia="Times New Roman" w:cs="Times New Roman"/>
          <w:b w:val="0"/>
          <w:i/>
          <w:iCs/>
          <w:caps w:val="0"/>
          <w:smallCaps w:val="0"/>
          <w:color w:val="000000"/>
          <w:sz w:val="25"/>
          <w:szCs w:val="25"/>
        </w:rPr>
        <w:t xml:space="preserve">Art. 60. A 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color w:val="000000"/>
          <w:sz w:val="25"/>
          <w:szCs w:val="25"/>
        </w:rPr>
        <w:t>Constituição poderá ser emendada mediante proposta:</w:t>
      </w:r>
      <w:r>
        <w:rPr>
          <w:rFonts w:ascii="Times New Roman" w:hAnsi="Times New Roman" w:eastAsia="Times New Roman" w:cs="Times New Roman"/>
          <w:i/>
          <w:sz w:val="25"/>
          <w:szCs w:val="25"/>
        </w:rPr>
        <w:t xml:space="preserve"> 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sz w:val="25"/>
          <w:szCs w:val="25"/>
        </w:rPr>
        <w:t>(...)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color w:val="000000"/>
          <w:sz w:val="25"/>
          <w:szCs w:val="25"/>
        </w:rPr>
        <w:t>§ 4º Não será objeto de deliberação a proposta de emenda tendente a abolir:</w:t>
      </w:r>
      <w:r>
        <w:rPr>
          <w:rFonts w:ascii="Times New Roman" w:hAnsi="Times New Roman" w:eastAsia="Times New Roman" w:cs="Times New Roman"/>
          <w:i/>
          <w:sz w:val="25"/>
          <w:szCs w:val="25"/>
        </w:rPr>
        <w:t xml:space="preserve"> 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sz w:val="25"/>
          <w:szCs w:val="25"/>
        </w:rPr>
        <w:t>(...)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color w:val="000000"/>
          <w:sz w:val="25"/>
          <w:szCs w:val="25"/>
        </w:rPr>
        <w:t xml:space="preserve">III - </w:t>
      </w:r>
      <w:r>
        <w:rPr>
          <w:rFonts w:ascii="Times New Roman" w:hAnsi="Times New Roman" w:eastAsia="Times New Roman" w:cs="Times New Roman"/>
          <w:b/>
          <w:bCs/>
          <w:i/>
          <w:caps w:val="0"/>
          <w:smallCaps w:val="0"/>
          <w:color w:val="000000"/>
          <w:sz w:val="25"/>
          <w:szCs w:val="25"/>
        </w:rPr>
        <w:t>a separação dos Poderes;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/>
          <w:sz w:val="25"/>
          <w:szCs w:val="25"/>
          <w:highlight w:val="white"/>
        </w:rPr>
        <w:t>(...)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 w:val="0"/>
          <w:bCs w:val="0"/>
          <w:i/>
          <w:caps w:val="0"/>
          <w:smallCaps w:val="0"/>
          <w:color w:val="000000"/>
          <w:sz w:val="25"/>
          <w:szCs w:val="25"/>
          <w:highlight w:val="white"/>
        </w:rPr>
        <w:t>Art. 166.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color w:val="000000"/>
          <w:sz w:val="25"/>
          <w:szCs w:val="25"/>
          <w:highlight w:val="white"/>
        </w:rPr>
        <w:t xml:space="preserve"> Os projetos de lei relativos ao plano plurianual, às diretrizes orçamentárias, ao orçamento anual e aos créditos adicionais serão apreciados pelas duas Casas do Congresso Nacional, na forma do regimento comum.</w:t>
      </w: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  <w:highlight w:val="white"/>
        </w:rPr>
        <w:t xml:space="preserve"> 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i/>
          <w:sz w:val="25"/>
          <w:szCs w:val="25"/>
        </w:rPr>
        <w:t>(…)</w:t>
      </w: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b/>
          <w:i/>
          <w:caps w:val="0"/>
          <w:smallCaps w:val="0"/>
          <w:color w:val="000000"/>
          <w:sz w:val="25"/>
          <w:szCs w:val="25"/>
        </w:rPr>
        <w:t>§ 3º As emendas ao projeto de lei do orçamento anual ou aos projetos que o modifiquem somente podem ser aprovadas caso:</w:t>
      </w:r>
      <w:r>
        <w:rPr>
          <w:rFonts w:ascii="Times New Roman" w:hAnsi="Times New Roman" w:eastAsia="Times New Roman" w:cs="Times New Roman"/>
          <w:b/>
          <w:i/>
          <w:sz w:val="25"/>
          <w:szCs w:val="25"/>
        </w:rPr>
        <w:t xml:space="preserve"> </w:t>
      </w:r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I - sejam compatíveis com o plano plurianual e com a lei de diretrizes orçamentárias;</w:t>
      </w:r>
      <w:bookmarkStart w:id="0" w:name="bookmark=id.gjdgxs"/>
      <w:bookmarkEnd w:id="0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II - indiquem os recursos necessários, admitidos apenas os provenientes de anulação de despesa, excluídas as que incidam sobre:</w:t>
      </w:r>
      <w:bookmarkStart w:id="1" w:name="bookmark=id.30j0zll"/>
      <w:bookmarkEnd w:id="1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a) dotações para pessoal e seus encargos;</w:t>
      </w:r>
      <w:bookmarkStart w:id="2" w:name="bookmark=id.1fob9te"/>
      <w:bookmarkEnd w:id="2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b) serviço da dívida;</w:t>
      </w:r>
      <w:bookmarkStart w:id="3" w:name="bookmark=id.3znysh7"/>
      <w:bookmarkEnd w:id="3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c) transferências tributárias constitucionais para Estados, Municípios e Distrito Federal; ou</w:t>
      </w:r>
      <w:bookmarkStart w:id="4" w:name="bookmark=id.2et92p0"/>
      <w:bookmarkEnd w:id="4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III - sejam relacionadas:</w:t>
      </w:r>
      <w:bookmarkStart w:id="5" w:name="bookmark=id.tyjcwt"/>
      <w:bookmarkEnd w:id="5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a) com a correção de erros ou omissões; ou</w:t>
      </w:r>
      <w:bookmarkStart w:id="6" w:name="bookmark=id.3dy6vkm"/>
      <w:bookmarkEnd w:id="6"/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b) com os dispositivos do texto do projeto de lei.”</w:t>
      </w:r>
    </w:p>
    <w:p>
      <w:pPr>
        <w:pStyle w:val="3"/>
        <w:spacing w:before="0" w:after="0" w:line="276" w:lineRule="auto"/>
        <w:ind w:left="2835" w:firstLine="0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276" w:lineRule="auto"/>
        <w:ind w:left="2835" w:firstLine="0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>(grifos nossos)</w:t>
      </w:r>
    </w:p>
    <w:p>
      <w:pPr>
        <w:pStyle w:val="3"/>
        <w:spacing w:before="0" w:after="0" w:line="360" w:lineRule="auto"/>
        <w:ind w:firstLine="1418"/>
        <w:jc w:val="both"/>
        <w:rPr>
          <w:rFonts w:ascii="Times New Roman" w:hAnsi="Times New Roman" w:eastAsia="Times New Roman" w:cs="Times New Roman"/>
          <w:color w:val="000000"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O Supremo Tribunal Federal - STF e o Superior Tribunal de Justiça – STJ, a respeito das Leis de iniciativa parlamentar ou emenda parlamentar que implique o aumento de despesas, já entenderam pela inconstitucionalidade, como pode-se atestar, </w:t>
      </w:r>
      <w:r>
        <w:rPr>
          <w:rFonts w:ascii="Times New Roman" w:hAnsi="Times New Roman" w:eastAsia="Times New Roman" w:cs="Times New Roman"/>
          <w:i/>
          <w:color w:val="000000"/>
          <w:sz w:val="25"/>
          <w:szCs w:val="25"/>
        </w:rPr>
        <w:t>in verbis:</w:t>
      </w:r>
    </w:p>
    <w:p>
      <w:pPr>
        <w:pStyle w:val="3"/>
        <w:spacing w:before="0" w:after="0" w:line="360" w:lineRule="auto"/>
        <w:ind w:firstLine="1418"/>
        <w:jc w:val="both"/>
        <w:rPr>
          <w:rFonts w:ascii="Times New Roman" w:hAnsi="Times New Roman" w:eastAsia="Times New Roman" w:cs="Times New Roman"/>
          <w:color w:val="000000"/>
          <w:sz w:val="25"/>
          <w:szCs w:val="25"/>
        </w:rPr>
      </w:pPr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  <w:rPr>
          <w:sz w:val="21"/>
          <w:szCs w:val="21"/>
        </w:rPr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 xml:space="preserve">“Ementa: Processo constitucional. Ação direta de inconstitucionalidade. </w:t>
      </w:r>
      <w:r>
        <w:rPr>
          <w:rFonts w:ascii="Times New Roman" w:hAnsi="Times New Roman" w:eastAsia="Times New Roman" w:cs="Times New Roman"/>
          <w:b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Lei de iniciativa do Executivo. Emenda parlamentar que provoca aumento de despesa. Inconstitucionalidade.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 xml:space="preserve"> 1. Os dispositivos impugnados, introduzidos por emenda parlamentar em lei de iniciativa do Chefe do Poder Executivo, introduziram </w:t>
      </w:r>
      <w:r>
        <w:rPr>
          <w:rFonts w:ascii="Times New Roman" w:hAnsi="Times New Roman" w:eastAsia="Times New Roman" w:cs="Times New Roman"/>
          <w:b/>
          <w:bCs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aumento da despesa prevista sem pertencerem aos casos em que há autorização constitucional para fazê-lo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. 2. Ação direta com declaração de procedência do pedido.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br w:type="textWrapping"/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(ADI 2810, Relator(a): Min. ROBERTO BARROSO, Tribunal Pleno, julgado em 20/04/2016, ACÓRDÃO ELETRÔNICO DJe-093 DIVULG 09-05-2016 PUBLIC 10-05-2016)</w:t>
      </w:r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vertAlign w:val="baseline"/>
        </w:rPr>
      </w:pPr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  <w:rPr>
          <w:sz w:val="21"/>
          <w:szCs w:val="21"/>
        </w:rPr>
      </w:pP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 xml:space="preserve">PROCESSUAL CIVIL. AGRAVO INTERNO NO RECURSO ORDINÁRIO EM MANDADO DE SEGURANÇA. ENUNCIADO ADMINISTRATIVO N. 3/STJ. GRATIFICAÇÃO PELA ATUAÇÃO NA ÁREA DE EDUCAÇÃO. CONCESSÃO DE TUTELA DE URGÊNCIA. INEXISTÊNCIA DE FUMAÇA DO BOM DIREITO E DO PERIGO NA DEMORA. AGRAVO INTERNO NÃO PROVIDO. 1. A eventual reforma do acórdão a quo repercutiria na esfera patrimonial dos servidores, porém, não se observa que o sustento dos recorrentes está em risco. 2. O acórdão a quo se encontra com fundamentação coerente e fixada em premissas jurisdicionais declaradas pelo Supremo Tribunal Federal que determinam a inconstitucionalidade do pagamento da gratificação de 50% visada pelos recorrentes. Isso porque o STF, no julgamento do RE n. 745.811/PA, em repercussão geral, declarou que </w:t>
      </w:r>
      <w:r>
        <w:rPr>
          <w:rFonts w:ascii="Times New Roman" w:hAnsi="Times New Roman" w:eastAsia="Times New Roman" w:cs="Times New Roman"/>
          <w:b/>
          <w:bCs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"São formalmente inconstitucionais emendas parlamentares que impliquem aumento de despesa em projeto de lei de iniciativa reservada do Chefe do Poder Executivo"</w:t>
      </w:r>
      <w:r>
        <w:rPr>
          <w:rFonts w:ascii="Times New Roman" w:hAnsi="Times New Roman" w:eastAsia="Times New Roman" w:cs="Times New Roman"/>
          <w:b w:val="0"/>
          <w:i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. Portanto, não se visualiza a presença de fumaça de um direito líquido e certo. 3. Agravo interno não provido.</w:t>
      </w:r>
    </w:p>
    <w:p>
      <w:pPr>
        <w:pStyle w:val="3"/>
        <w:keepNext w:val="0"/>
        <w:keepLines w:val="0"/>
        <w:widowControl/>
        <w:shd w:val="clear" w:fill="auto"/>
        <w:spacing w:before="0" w:after="0" w:line="276" w:lineRule="auto"/>
        <w:ind w:left="2835" w:right="0" w:firstLine="0"/>
        <w:jc w:val="both"/>
        <w:rPr>
          <w:sz w:val="21"/>
          <w:szCs w:val="21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1"/>
          <w:szCs w:val="21"/>
          <w:u w:val="none"/>
          <w:shd w:val="clear" w:fill="auto"/>
          <w:vertAlign w:val="baseline"/>
        </w:rPr>
        <w:t>(STJ - AgInt no RMS: 57532 PA 2018/0113234-4, Relator: Ministro MAURO CAMPBELL MARQUES, Data de Julgamento: 16/08/2018, T2 - SEGUNDA TURMA, Data de Publicação: DJe 21/08/2018)</w:t>
      </w:r>
    </w:p>
    <w:p>
      <w:pPr>
        <w:pStyle w:val="3"/>
        <w:keepNext w:val="0"/>
        <w:keepLines w:val="0"/>
        <w:widowControl/>
        <w:shd w:val="clear" w:fill="auto"/>
        <w:spacing w:before="0" w:after="0" w:line="360" w:lineRule="auto"/>
        <w:ind w:left="2835" w:right="0" w:firstLine="0"/>
        <w:jc w:val="both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vertAlign w:val="baseline"/>
        </w:rPr>
      </w:pPr>
    </w:p>
    <w:p>
      <w:pPr>
        <w:pStyle w:val="3"/>
        <w:widowControl/>
        <w:shd w:val="clear" w:fill="auto"/>
        <w:spacing w:before="0" w:after="0" w:line="360" w:lineRule="auto"/>
        <w:ind w:left="2835" w:right="0" w:firstLine="0"/>
        <w:jc w:val="both"/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 xml:space="preserve">(grifos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kern w:val="0"/>
          <w:position w:val="0"/>
          <w:sz w:val="25"/>
          <w:szCs w:val="25"/>
          <w:u w:val="none"/>
          <w:shd w:val="clear" w:fill="auto"/>
          <w:vertAlign w:val="baseline"/>
          <w:lang w:val="pt-BR" w:eastAsia="zh-CN" w:bidi="hi-IN"/>
        </w:rPr>
        <w:t>nossos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5"/>
          <w:szCs w:val="25"/>
          <w:u w:val="none"/>
          <w:shd w:val="clear" w:fill="auto"/>
          <w:vertAlign w:val="baseline"/>
        </w:rPr>
        <w:t>)</w:t>
      </w:r>
    </w:p>
    <w:p>
      <w:pPr>
        <w:pStyle w:val="3"/>
        <w:spacing w:before="0" w:after="0" w:line="360" w:lineRule="auto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  <w:rPr>
          <w:rFonts w:hint="default" w:ascii="Times New Roman" w:hAnsi="Times New Roman" w:eastAsia="Times New Roman" w:cs="Times New Roman"/>
          <w:b/>
          <w:bCs/>
          <w:sz w:val="25"/>
          <w:szCs w:val="25"/>
          <w:lang w:val="pt-BR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Ademais, deve-se ressaltar 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5"/>
          <w:szCs w:val="25"/>
          <w:lang w:val="pt-BR" w:eastAsia="zh-CN" w:bidi="hi-IN"/>
        </w:rPr>
        <w:t>o impacto financeiro que o projeto em cerne acarretaria, cotado no valor de R$ 532.092,64 para funcionamento da Sala de Amamentação nos moldes que são apresentados pela pretensão normativa.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5"/>
          <w:szCs w:val="25"/>
          <w:lang w:val="pt-BR" w:eastAsia="zh-CN" w:bidi="hi-IN"/>
        </w:rPr>
        <w:t xml:space="preserve"> Valor esse de cotação do refrigerador com freezer, ar-condicionado e poltrona, sem contar com preço para construção da sala, instalação de torneira, pia, dentre outros.</w:t>
      </w:r>
      <w:bookmarkStart w:id="7" w:name="_GoBack"/>
      <w:bookmarkEnd w:id="7"/>
    </w:p>
    <w:p>
      <w:pPr>
        <w:pStyle w:val="3"/>
        <w:spacing w:before="0" w:after="0" w:line="360" w:lineRule="auto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Assim, em que pese a proposição normativa em tela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possua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fins bem-intencionados, traz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criação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indevida de despesas para esta Municipalidade, padecendo de vício de iniciativa, como já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 xml:space="preserve">atestado por meio de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dispositivos legais supracitados; além de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 xml:space="preserve">violar </w:t>
      </w:r>
      <w:r>
        <w:rPr>
          <w:rFonts w:ascii="Times New Roman" w:hAnsi="Times New Roman" w:eastAsia="Times New Roman" w:cs="Times New Roman"/>
          <w:sz w:val="25"/>
          <w:szCs w:val="25"/>
        </w:rPr>
        <w:t>competência privativa do Chefe do Poder Executivo Municipal no que tange à disposição acerca da organização e funcionamento da administração pública municipal, consubstanciando-se assim estes elementos em vícios insanáveis de inconstitucionalidade.</w:t>
      </w:r>
    </w:p>
    <w:p>
      <w:pPr>
        <w:pStyle w:val="3"/>
        <w:spacing w:before="0" w:after="0" w:line="360" w:lineRule="auto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Pelas razões expostas, Senhor Presidente e Senhores Vereadores, por estar eivado de inconstitucionalidades, afrontando o art. 60, §4º, inciso III, e o art. 166, §3º, da Constituição da República, e o art. 55, incisos VI e XI, da Lei Orgânica do Município, </w:t>
      </w:r>
      <w:r>
        <w:rPr>
          <w:rFonts w:ascii="Times New Roman" w:hAnsi="Times New Roman" w:eastAsia="Times New Roman" w:cs="Times New Roman"/>
          <w:b/>
          <w:sz w:val="25"/>
          <w:szCs w:val="25"/>
          <w:u w:val="none"/>
        </w:rPr>
        <w:t>VETO INTEGRALMENTE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o Projeto de Lei nº </w:t>
      </w:r>
      <w:r>
        <w:rPr>
          <w:rFonts w:ascii="Times New Roman" w:hAnsi="Times New Roman" w:eastAsia="Times New Roman" w:cs="Times New Roman"/>
          <w:color w:val="auto"/>
          <w:kern w:val="0"/>
          <w:sz w:val="25"/>
          <w:szCs w:val="25"/>
          <w:lang w:val="pt-BR" w:eastAsia="zh-CN" w:bidi="hi-IN"/>
        </w:rPr>
        <w:t>025/2021.</w:t>
      </w:r>
    </w:p>
    <w:p>
      <w:pPr>
        <w:pStyle w:val="3"/>
        <w:spacing w:before="0" w:after="0" w:line="360" w:lineRule="auto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ind w:firstLine="2835"/>
        <w:jc w:val="both"/>
      </w:pPr>
      <w:r>
        <w:rPr>
          <w:rFonts w:ascii="Times New Roman" w:hAnsi="Times New Roman" w:eastAsia="Times New Roman" w:cs="Times New Roman"/>
          <w:sz w:val="25"/>
          <w:szCs w:val="25"/>
        </w:rPr>
        <w:t>Atenciosamente,</w:t>
      </w:r>
    </w:p>
    <w:p>
      <w:pPr>
        <w:pStyle w:val="3"/>
        <w:spacing w:before="0" w:after="0" w:line="360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3"/>
        <w:spacing w:before="0" w:after="0" w:line="360" w:lineRule="auto"/>
        <w:jc w:val="center"/>
      </w:pPr>
      <w:r>
        <w:rPr>
          <w:rFonts w:ascii="Times New Roman" w:hAnsi="Times New Roman" w:eastAsia="Times New Roman" w:cs="Times New Roman"/>
          <w:sz w:val="25"/>
          <w:szCs w:val="25"/>
        </w:rPr>
        <w:t>ÁLVARO COSTA DIAS</w:t>
      </w:r>
    </w:p>
    <w:p>
      <w:pPr>
        <w:pStyle w:val="3"/>
        <w:spacing w:before="0" w:after="0" w:line="360" w:lineRule="auto"/>
        <w:jc w:val="center"/>
      </w:pPr>
      <w:r>
        <w:rPr>
          <w:rFonts w:ascii="Times New Roman" w:hAnsi="Times New Roman" w:eastAsia="Times New Roman" w:cs="Times New Roman"/>
          <w:b/>
          <w:sz w:val="25"/>
          <w:szCs w:val="25"/>
        </w:rPr>
        <w:t>Prefeito</w:t>
      </w:r>
    </w:p>
    <w:sectPr>
      <w:headerReference r:id="rId5" w:type="default"/>
      <w:footerReference r:id="rId6" w:type="default"/>
      <w:pgSz w:w="11906" w:h="16838"/>
      <w:pgMar w:top="1417" w:right="850" w:bottom="1417" w:left="1701" w:header="708" w:footer="708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_____________________________________________________________________________________</w:t>
    </w:r>
  </w:p>
  <w:p>
    <w:pPr>
      <w:pStyle w:val="3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fill="auto"/>
        <w:vertAlign w:val="baseline"/>
      </w:rPr>
      <w:t>PALÁCIO FELIPE CAMARÃO</w:t>
    </w:r>
  </w:p>
  <w:p>
    <w:pPr>
      <w:pStyle w:val="3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fill="auto"/>
        <w:vertAlign w:val="baseline"/>
      </w:rPr>
      <w:t>Rua Ulisses Caldas nº. 81. Cidade Alta. Natal/RN. CEP 59.025-090.</w:t>
    </w:r>
  </w:p>
  <w:p>
    <w:pPr>
      <w:pStyle w:val="3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fill="auto"/>
        <w:vertAlign w:val="baseline"/>
      </w:rPr>
      <w:t xml:space="preserve">Telefone: (84) 3232-8984. Website: </w:t>
    </w:r>
    <w:r>
      <w:fldChar w:fldCharType="begin"/>
    </w:r>
    <w:r>
      <w:instrText xml:space="preserve"> HYPERLINK "http://www.natal.rn.gov.br/" \h </w:instrText>
    </w:r>
    <w:r>
      <w:fldChar w:fldCharType="separate"/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563C1"/>
        <w:position w:val="0"/>
        <w:sz w:val="18"/>
        <w:szCs w:val="18"/>
        <w:u w:val="single"/>
        <w:shd w:val="clear" w:fill="auto"/>
        <w:vertAlign w:val="baseline"/>
      </w:rPr>
      <w:t>http://www.natal.rn.gov.br</w:t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563C1"/>
        <w:position w:val="0"/>
        <w:sz w:val="18"/>
        <w:szCs w:val="18"/>
        <w:u w:val="single"/>
        <w:shd w:val="clear" w:fill="auto"/>
        <w:vertAlign w:val="baseline"/>
      </w:rPr>
      <w:fldChar w:fldCharType="end"/>
    </w:r>
  </w:p>
  <w:p>
    <w:pPr>
      <w:pStyle w:val="3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sz w:val="25"/>
        <w:szCs w:val="25"/>
      </w:rPr>
    </w:pPr>
  </w:p>
  <w:tbl>
    <w:tblPr>
      <w:tblStyle w:val="10"/>
      <w:tblW w:w="8494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494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494" w:type="dxa"/>
          <w:shd w:val="clear" w:color="auto" w:fill="auto"/>
        </w:tcPr>
        <w:p>
          <w:pPr>
            <w:pStyle w:val="3"/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2"/>
              <w:szCs w:val="22"/>
              <w:u w:val="none"/>
              <w:vertAlign w:val="baseline"/>
            </w:rPr>
          </w:pPr>
          <w:r>
            <w:drawing>
              <wp:inline distT="0" distB="0" distL="0" distR="0">
                <wp:extent cx="2952750" cy="1157605"/>
                <wp:effectExtent l="0" t="0" r="0" b="0"/>
                <wp:docPr id="1" name="image1.jpg" descr="S:\DIVERSOS\NOVA LOGO PMN\Prefeitura_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S:\DIVERSOS\NOVA LOGO PMN\Prefeitura_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1157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3"/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/>
              <w:i w:val="0"/>
              <w:smallCaps/>
              <w:strike w:val="0"/>
              <w:dstrike w:val="0"/>
              <w:color w:val="000000"/>
              <w:position w:val="0"/>
              <w:sz w:val="29"/>
              <w:szCs w:val="29"/>
              <w:u w:val="none"/>
              <w:vertAlign w:val="baseline"/>
            </w:rPr>
          </w:pPr>
        </w:p>
      </w:tc>
    </w:tr>
  </w:tbl>
  <w:p>
    <w:pPr>
      <w:pStyle w:val="3"/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830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 w:line="240" w:lineRule="auto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3"/>
    <w:qFormat/>
    <w:uiPriority w:val="0"/>
    <w:pPr>
      <w:spacing w:before="0" w:after="140" w:line="276" w:lineRule="auto"/>
    </w:pPr>
  </w:style>
  <w:style w:type="paragraph" w:styleId="13">
    <w:name w:val="Body Text Indent 2"/>
    <w:basedOn w:val="3"/>
    <w:qFormat/>
    <w:uiPriority w:val="0"/>
    <w:pPr>
      <w:widowControl w:val="0"/>
      <w:spacing w:line="360" w:lineRule="auto"/>
      <w:ind w:left="2268" w:firstLine="0"/>
      <w:jc w:val="both"/>
    </w:pPr>
    <w:rPr>
      <w:rFonts w:ascii="Arial" w:hAnsi="Arial" w:eastAsia="Times New Roman" w:cs="Arial"/>
      <w:szCs w:val="20"/>
    </w:rPr>
  </w:style>
  <w:style w:type="paragraph" w:styleId="14">
    <w:name w:val="Title"/>
    <w:basedOn w:val="3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5">
    <w:name w:val="Normal (Web)"/>
    <w:basedOn w:val="3"/>
    <w:qFormat/>
    <w:uiPriority w:val="0"/>
    <w:pPr>
      <w:spacing w:beforeAutospacing="1" w:afterAutospacing="1"/>
    </w:pPr>
    <w:rPr>
      <w:rFonts w:ascii="Times New Roman" w:hAnsi="Times New Roman" w:eastAsia="Times New Roman"/>
      <w:lang w:eastAsia="pt-BR"/>
    </w:rPr>
  </w:style>
  <w:style w:type="paragraph" w:styleId="16">
    <w:name w:val="Balloon Text"/>
    <w:basedOn w:val="3"/>
    <w:link w:val="25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Subtitle"/>
    <w:basedOn w:val="3"/>
    <w:next w:val="3"/>
    <w:qFormat/>
    <w:uiPriority w:val="0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Cabeçalho Char"/>
    <w:basedOn w:val="9"/>
    <w:link w:val="20"/>
    <w:qFormat/>
    <w:uiPriority w:val="99"/>
  </w:style>
  <w:style w:type="paragraph" w:customStyle="1" w:styleId="20">
    <w:name w:val="Header"/>
    <w:basedOn w:val="3"/>
    <w:link w:val="19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21">
    <w:name w:val="Rodapé Char"/>
    <w:basedOn w:val="9"/>
    <w:link w:val="22"/>
    <w:qFormat/>
    <w:uiPriority w:val="0"/>
  </w:style>
  <w:style w:type="paragraph" w:customStyle="1" w:styleId="22">
    <w:name w:val="Footer"/>
    <w:basedOn w:val="3"/>
    <w:link w:val="21"/>
    <w:unhideWhenUsed/>
    <w:qFormat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23">
    <w:name w:val="Link da Internet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Unresolved Mention"/>
    <w:basedOn w:val="9"/>
    <w:semiHidden/>
    <w:unhideWhenUsed/>
    <w:qFormat/>
    <w:uiPriority w:val="99"/>
    <w:rPr>
      <w:color w:val="605E5C"/>
      <w:shd w:val="clear" w:fill="E1DFDD"/>
    </w:rPr>
  </w:style>
  <w:style w:type="character" w:customStyle="1" w:styleId="25">
    <w:name w:val="Texto de balão Char"/>
    <w:basedOn w:val="9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Caracteres de nota de rodapé"/>
    <w:qFormat/>
    <w:uiPriority w:val="0"/>
    <w:rPr>
      <w:vertAlign w:val="superscript"/>
    </w:rPr>
  </w:style>
  <w:style w:type="character" w:customStyle="1" w:styleId="27">
    <w:name w:val="Âncora da nota de rodapé"/>
    <w:qFormat/>
    <w:uiPriority w:val="0"/>
    <w:rPr>
      <w:vertAlign w:val="superscript"/>
    </w:rPr>
  </w:style>
  <w:style w:type="character" w:customStyle="1" w:styleId="28">
    <w:name w:val="Âncora da nota de fim"/>
    <w:uiPriority w:val="0"/>
    <w:rPr>
      <w:vertAlign w:val="superscript"/>
    </w:rPr>
  </w:style>
  <w:style w:type="character" w:customStyle="1" w:styleId="29">
    <w:name w:val="Caracteres de nota de fim"/>
    <w:qFormat/>
    <w:uiPriority w:val="0"/>
  </w:style>
  <w:style w:type="paragraph" w:customStyle="1" w:styleId="30">
    <w:name w:val="Título1"/>
    <w:basedOn w:val="3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1">
    <w:name w:val="Caption"/>
    <w:basedOn w:val="3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Índice"/>
    <w:basedOn w:val="3"/>
    <w:qFormat/>
    <w:uiPriority w:val="0"/>
    <w:pPr>
      <w:suppressLineNumbers/>
    </w:pPr>
    <w:rPr>
      <w:rFonts w:cs="Arial"/>
    </w:rPr>
  </w:style>
  <w:style w:type="paragraph" w:styleId="33">
    <w:name w:val="No Spacing"/>
    <w:qFormat/>
    <w:uiPriority w:val="1"/>
    <w:pPr>
      <w:widowControl/>
      <w:suppressAutoHyphens/>
      <w:bidi w:val="0"/>
      <w:spacing w:before="0" w:after="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customStyle="1" w:styleId="34">
    <w:name w:val="Cabeçalho e Rodapé"/>
    <w:basedOn w:val="3"/>
    <w:qFormat/>
    <w:uiPriority w:val="0"/>
  </w:style>
  <w:style w:type="paragraph" w:styleId="35">
    <w:name w:val="List Paragraph"/>
    <w:basedOn w:val="3"/>
    <w:qFormat/>
    <w:uiPriority w:val="0"/>
    <w:pPr>
      <w:spacing w:before="0" w:after="0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customStyle="1" w:styleId="36">
    <w:name w:val="Footnote Text"/>
    <w:basedOn w:val="3"/>
    <w:qFormat/>
    <w:uiPriority w:val="0"/>
    <w:pPr>
      <w:suppressLineNumbers/>
      <w:ind w:left="339" w:hanging="339"/>
    </w:pPr>
    <w:rPr>
      <w:sz w:val="20"/>
      <w:szCs w:val="20"/>
    </w:rPr>
  </w:style>
  <w:style w:type="paragraph" w:customStyle="1" w:styleId="37">
    <w:name w:val="Recuo de corpo de texto 22"/>
    <w:basedOn w:val="3"/>
    <w:qFormat/>
    <w:uiPriority w:val="0"/>
    <w:pPr>
      <w:widowControl w:val="0"/>
      <w:spacing w:line="360" w:lineRule="exact"/>
      <w:ind w:left="2268" w:firstLine="0"/>
      <w:jc w:val="both"/>
    </w:pPr>
    <w:rPr>
      <w:rFonts w:ascii="Arial" w:hAnsi="Arial" w:eastAsia="Times New Roman"/>
      <w:szCs w:val="20"/>
      <w:lang w:eastAsia="pt-BR"/>
    </w:rPr>
  </w:style>
  <w:style w:type="table" w:customStyle="1" w:styleId="38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nFVzf+WZrxKxspHUQSR5U6WfI3A==">AMUW2mX0sA4qeR2BrJwINOQvRrJqWX0xMioTCDK08cnC9i2lkEUWb8d3g+cWB/j+ga05O89ZT7nW5n4aOlfeCbJ4M5WJG1oFy2MQ/e5aGwpeaxA1KVnuxncpX03eUASqzp3QJdmcfUe1pxTiwf41HivloTvjSCwrDF45vsPXIGlU21+aAatbuQXJVcH+M9Z+gTYzsHuNrwIlrl75UKKH6ZTzxFtxqAr8IA==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5</Pages>
  <Words>985</Words>
  <Characters>5553</Characters>
  <Paragraphs>49</Paragraphs>
  <TotalTime>1253</TotalTime>
  <ScaleCrop>false</ScaleCrop>
  <LinksUpToDate>false</LinksUpToDate>
  <CharactersWithSpaces>6499</CharactersWithSpaces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2020-03-16T12:14:00Z</dcterms:created>
  <dc:creator>Lincoln Werner</dc:creator>
  <cp:lastModifiedBy>joaof.cgab</cp:lastModifiedBy>
  <cp:lastPrinted>2021-09-22T19:01:00Z</cp:lastPrinted>
  <dcterms:modified xsi:type="dcterms:W3CDTF">2021-10-21T21:54:59Z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1046-11.2.0.10323</vt:lpwstr>
  </property>
  <property fmtid="{D5CDD505-2E9C-101B-9397-08002B2CF9AE}" pid="7" name="ICV">
    <vt:lpwstr>FB574FC15D874CD683D6079DAD19A26C</vt:lpwstr>
  </property>
</Properties>
</file>