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8" w:firstLine="0"/>
        <w:jc w:val="center"/>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5"/>
          <w:szCs w:val="25"/>
          <w:u w:val="single"/>
          <w:shd w:fill="auto" w:val="clear"/>
          <w:vertAlign w:val="baseline"/>
          <w:rtl w:val="0"/>
        </w:rPr>
        <w:t xml:space="preserve">M</w:t>
      </w:r>
      <w:r w:rsidDel="00000000" w:rsidR="00000000" w:rsidRPr="00000000">
        <w:rPr>
          <w:rFonts w:ascii="Times New Roman" w:cs="Times New Roman" w:eastAsia="Times New Roman" w:hAnsi="Times New Roman"/>
          <w:b w:val="1"/>
          <w:i w:val="0"/>
          <w:smallCaps w:val="1"/>
          <w:strike w:val="0"/>
          <w:color w:val="000000"/>
          <w:sz w:val="26"/>
          <w:szCs w:val="26"/>
          <w:u w:val="single"/>
          <w:shd w:fill="auto" w:val="clear"/>
          <w:vertAlign w:val="baseline"/>
          <w:rtl w:val="0"/>
        </w:rPr>
        <w:t xml:space="preserve">ensagem</w:t>
      </w: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 Nº. 076/2022</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8" w:firstLine="0"/>
        <w:jc w:val="center"/>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A Sua Excelência o Senhor</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PAULO EDUARDO DA COSTA FREIRE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Presidente da Câmara Municipal de Natal</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 w:firstLine="720"/>
        <w:jc w:val="right"/>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Em 22 de junho de 2022.</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 w:firstLine="720"/>
        <w:jc w:val="right"/>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 w:firstLine="720"/>
        <w:jc w:val="righ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 w:firstLine="72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Senhor Presidente,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 w:firstLine="1418"/>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Comunico a Vossa Excelência que, nos termos do art. 43, § 1º, da Lei Orgânica do Município de Natal, decidi </w:t>
      </w:r>
      <w:r w:rsidDel="00000000" w:rsidR="00000000" w:rsidRPr="00000000">
        <w:rPr>
          <w:rFonts w:ascii="Times New Roman" w:cs="Times New Roman" w:eastAsia="Times New Roman" w:hAnsi="Times New Roman"/>
          <w:b w:val="1"/>
          <w:smallCaps w:val="0"/>
          <w:strike w:val="0"/>
          <w:color w:val="000000"/>
          <w:sz w:val="24"/>
          <w:szCs w:val="24"/>
          <w:u w:val="single"/>
          <w:shd w:fill="auto" w:val="clear"/>
          <w:vertAlign w:val="baseline"/>
          <w:rtl w:val="0"/>
        </w:rPr>
        <w:t xml:space="preserve">vetar parcialmente</w:t>
      </w: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 o </w:t>
      </w:r>
      <w:r w:rsidDel="00000000" w:rsidR="00000000" w:rsidRPr="00000000">
        <w:rPr>
          <w:rFonts w:ascii="Times New Roman" w:cs="Times New Roman" w:eastAsia="Times New Roman" w:hAnsi="Times New Roman"/>
          <w:b w:val="1"/>
          <w:smallCaps w:val="0"/>
          <w:strike w:val="0"/>
          <w:color w:val="000000"/>
          <w:sz w:val="24"/>
          <w:szCs w:val="24"/>
          <w:u w:val="none"/>
          <w:shd w:fill="auto" w:val="clear"/>
          <w:vertAlign w:val="baseline"/>
          <w:rtl w:val="0"/>
        </w:rPr>
        <w:t xml:space="preserve">Projeto de Lei  n.º 202/2022</w:t>
      </w: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 de autoria do Chefe do Poder Executivo Municipal, aprovado na sessão plenária realizada no </w:t>
      </w:r>
      <w:r w:rsidDel="00000000" w:rsidR="00000000" w:rsidRPr="00000000">
        <w:rPr>
          <w:rFonts w:ascii="Times New Roman" w:cs="Times New Roman" w:eastAsia="Times New Roman" w:hAnsi="Times New Roman"/>
          <w:b w:val="1"/>
          <w:smallCaps w:val="0"/>
          <w:strike w:val="0"/>
          <w:color w:val="000000"/>
          <w:sz w:val="24"/>
          <w:szCs w:val="24"/>
          <w:u w:val="none"/>
          <w:shd w:fill="auto" w:val="clear"/>
          <w:vertAlign w:val="baseline"/>
          <w:rtl w:val="0"/>
        </w:rPr>
        <w:t xml:space="preserve">dia 14 de junho de 2022</w:t>
      </w: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 e recebido pelo Gabinete Civil desta Municipalidade na data de </w:t>
      </w:r>
      <w:r w:rsidDel="00000000" w:rsidR="00000000" w:rsidRPr="00000000">
        <w:rPr>
          <w:rFonts w:ascii="Times New Roman" w:cs="Times New Roman" w:eastAsia="Times New Roman" w:hAnsi="Times New Roman"/>
          <w:b w:val="1"/>
          <w:smallCaps w:val="0"/>
          <w:strike w:val="0"/>
          <w:color w:val="000000"/>
          <w:sz w:val="24"/>
          <w:szCs w:val="24"/>
          <w:u w:val="none"/>
          <w:shd w:fill="auto" w:val="clear"/>
          <w:vertAlign w:val="baseline"/>
          <w:rtl w:val="0"/>
        </w:rPr>
        <w:t xml:space="preserve">15 de junho de 2022</w:t>
      </w: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 que </w:t>
      </w:r>
      <w:r w:rsidDel="00000000" w:rsidR="00000000" w:rsidRPr="00000000">
        <w:rPr>
          <w:rFonts w:ascii="Times New Roman" w:cs="Times New Roman" w:eastAsia="Times New Roman" w:hAnsi="Times New Roman"/>
          <w:b w:val="1"/>
          <w:smallCaps w:val="0"/>
          <w:strike w:val="0"/>
          <w:color w:val="000000"/>
          <w:sz w:val="24"/>
          <w:szCs w:val="24"/>
          <w:u w:val="none"/>
          <w:shd w:fill="auto" w:val="clear"/>
          <w:vertAlign w:val="baseline"/>
          <w:rtl w:val="0"/>
        </w:rPr>
        <w:t xml:space="preserve">“Concede isenção do Imposto Sobre Serviços de Qualquer Natureza (ISSQN) às concessionárias e permissionários de transporte público coletivo municipal, e dá outras providências”</w:t>
      </w: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 na forma das </w:t>
      </w:r>
      <w:r w:rsidDel="00000000" w:rsidR="00000000" w:rsidRPr="00000000">
        <w:rPr>
          <w:rFonts w:ascii="Times New Roman" w:cs="Times New Roman" w:eastAsia="Times New Roman" w:hAnsi="Times New Roman"/>
          <w:b w:val="1"/>
          <w:smallCaps w:val="0"/>
          <w:strike w:val="0"/>
          <w:color w:val="000000"/>
          <w:sz w:val="24"/>
          <w:szCs w:val="24"/>
          <w:u w:val="none"/>
          <w:shd w:fill="auto" w:val="clear"/>
          <w:vertAlign w:val="baseline"/>
          <w:rtl w:val="0"/>
        </w:rPr>
        <w:t xml:space="preserve">RAZÕES DE VETO PARCIAL</w:t>
      </w: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 adiante explicitadas.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 w:firstLine="0"/>
        <w:jc w:val="center"/>
        <w:rPr>
          <w:rFonts w:ascii="Times New Roman" w:cs="Times New Roman" w:eastAsia="Times New Roman" w:hAnsi="Times New Roman"/>
          <w:b w:val="1"/>
          <w:smallCaps w:val="1"/>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smallCaps w:val="1"/>
          <w:strike w:val="0"/>
          <w:color w:val="000000"/>
          <w:sz w:val="28"/>
          <w:szCs w:val="28"/>
          <w:u w:val="single"/>
          <w:shd w:fill="auto" w:val="clear"/>
          <w:vertAlign w:val="baseline"/>
          <w:rtl w:val="0"/>
        </w:rPr>
        <w:t xml:space="preserve">Razões de Veto Parcial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 w:firstLine="0"/>
        <w:jc w:val="center"/>
        <w:rPr>
          <w:rFonts w:ascii="Times New Roman" w:cs="Times New Roman" w:eastAsia="Times New Roman" w:hAnsi="Times New Roman"/>
          <w:b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8" w:firstLine="0"/>
        <w:jc w:val="center"/>
        <w:rPr>
          <w:rFonts w:ascii="Times New Roman" w:cs="Times New Roman" w:eastAsia="Times New Roman" w:hAnsi="Times New Roman"/>
          <w:b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1134"/>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Nos moldes em que se acha apresentado, o conteúdo jurídico-normativo do art. 1º, § 1º do presente Projeto de Lei acaba por adentrar, de forma indevida, nas competências do Poder Executivo Municipal, que tem a prerrogativa de dispor sobre sistema tributário, arrecadação e concessão de isenção, nos moldes do art. 39, § 1º e art. 21, incisos I e VI, da Lei Orgânica do Município: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1134"/>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4535.433070866142" w:right="0" w:firstLine="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Art. 39.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4535.433070866142" w:right="0" w:firstLine="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 1º É de competência privada do Prefeito a iniciativa de projetos de lei que disponham sobre as matérias constantes dos incisos I, II, III, VI, VIII, IX e X do artigo 21 desta lei;</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4535.433070866142" w:right="0" w:firstLine="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4535.433070866142" w:right="0" w:firstLine="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Art. 21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4535.433070866142" w:right="0" w:firstLine="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I –</w:t>
      </w:r>
      <w:r w:rsidDel="00000000" w:rsidR="00000000" w:rsidRPr="00000000">
        <w:rPr>
          <w:rFonts w:ascii="Times New Roman" w:cs="Times New Roman" w:eastAsia="Times New Roman" w:hAnsi="Times New Roman"/>
          <w:b w:val="1"/>
          <w:smallCaps w:val="0"/>
          <w:strike w:val="0"/>
          <w:color w:val="000000"/>
          <w:sz w:val="24"/>
          <w:szCs w:val="24"/>
          <w:u w:val="none"/>
          <w:shd w:fill="auto" w:val="clear"/>
          <w:vertAlign w:val="baseline"/>
          <w:rtl w:val="0"/>
        </w:rPr>
        <w:t xml:space="preserve"> sistema tributário,</w:t>
      </w: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 arrecadação e aplicação de rendas;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4535.433070866142" w:right="0" w:firstLine="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5.433070866142" w:right="0" w:firstLine="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VI – </w:t>
      </w:r>
      <w:r w:rsidDel="00000000" w:rsidR="00000000" w:rsidRPr="00000000">
        <w:rPr>
          <w:rFonts w:ascii="Times New Roman" w:cs="Times New Roman" w:eastAsia="Times New Roman" w:hAnsi="Times New Roman"/>
          <w:b w:val="1"/>
          <w:smallCaps w:val="0"/>
          <w:strike w:val="0"/>
          <w:color w:val="000000"/>
          <w:sz w:val="24"/>
          <w:szCs w:val="24"/>
          <w:u w:val="none"/>
          <w:shd w:fill="auto" w:val="clear"/>
          <w:vertAlign w:val="baseline"/>
          <w:rtl w:val="0"/>
        </w:rPr>
        <w:t xml:space="preserve">Concessão de isenção</w:t>
      </w: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 e anistia fiscal e remissão de dívida e de crédito tributário;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4"/>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57" w:before="57" w:line="360" w:lineRule="auto"/>
        <w:ind w:left="0" w:right="0" w:firstLine="1134"/>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Além dos dispositivos supramencionados, o presente Projeto de Lei afronta o dispositivo tratado como princípio constitucional: o da separação e harmonia entre os Poderes, prescrito no art. 2º da CF/88, bem como art. 16 da Lei Orgânica Municipal, porquanto adentra na iniciativa do Prefeito para realizar juízo de valor discricionário, de acordo com a conveniência e oportunidade ao conceder renúncia tributária sem apontar a devida fonte de custeio.</w:t>
      </w:r>
    </w:p>
    <w:bookmarkStart w:colFirst="0" w:colLast="0" w:name="bookmark=id.gjdgxs" w:id="0"/>
    <w:bookmarkEnd w:id="0"/>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57" w:before="57" w:line="360" w:lineRule="auto"/>
        <w:ind w:left="0" w:right="0" w:firstLine="1134"/>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1134"/>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Com efeito, a despeito da louvável iniciativa dos vereadores ao prorrogarem o prazo até 31 de dezembro de 2023 da espécie de renúncia fiscal, consistente na isenção do Imposto Sobre Serviços de Qualquer Natureza (ISSQN), tal iniciativa legislativa não está compatível com as normas previstas na Lei Complementar nº 101, de 04 de maio de 2000, que institui normas de finanças públicas voltadas para a responsabilidade na gestão fiscal, a qual veda expressamente a renúncia de receita, concedida através de benefícios e incentivos, quando implicam em perda de arrecadação, sem a devida estimativa do impacto orçamentário-financeiro e indicação de medidas de compensação, senão vejamos o disposto em seu art. 14:</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1134"/>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5.433070866142" w:right="0" w:firstLine="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Art. 14 – A concessão ou ampliação de incentivo ou benefício de natureza tributária da qual decorra renúncia de receita deverá estar acompanhada de estimativa do impacto orçamentário-financeiro no exercício em que deva iniciar sua vigência e nos dois seguintes, atender ao disposto na lei de diretrizes orçamentárias e a pelo menos uma das seguintes condições: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5.433070866142" w:right="0" w:firstLine="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I – demonstração pelo proponente de que a renúncia foi considerada na estimativa de receita da lei orçamentária, na forma do art. 12, e de que não afetará as metas de resultados fiscais previstas no anexo próprio da lei de diretrizes orçamentárias;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5.433070866142" w:right="0" w:firstLine="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II – estar acompanhada de medidas de compensação, no período mencionado no caput, por meio do aumento de receita, proveniente da elevação de alíquotas, ampliação da base de cálculo, majoração ou criação de tributo ou contribuição.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35.433070866142" w:right="0" w:firstLine="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 1o A renúncia compreende anistia, remissão, subsídio, crédito presumido, concessão de isenção em caráter não geral, alteração de alíquota ou modificação de base de cálculo que implique redução discriminada de tributos ou contribuições, e outros benefícios que correspondam a tratamento diferenciado.</w:t>
      </w:r>
    </w:p>
    <w:bookmarkStart w:colFirst="0" w:colLast="0" w:name="bookmark=id.30j0zll" w:id="1"/>
    <w:bookmarkEnd w:id="1"/>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57" w:before="57" w:line="360" w:lineRule="auto"/>
        <w:ind w:left="0" w:right="0" w:firstLine="1134"/>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1134"/>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Por fim, a Emenda Constitucional nº 95/2016, também conhecida como PEC do Teto de Gastos, adicionou o artigo 113 do ADCT, dispondo que "a proposição legislativa que crie ou altere despesa obrigatória ou renúncia de receita deverá ser acompanhada da estimativa de seu impacto orçamentário e financeiro". Como se vê, o referido Projeto de Lei não veio acompanhado da necessária estimativa de impacto orçamentário e financeiro.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14" w:before="114" w:line="360" w:lineRule="auto"/>
        <w:ind w:left="0" w:right="0" w:firstLine="1134"/>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Sendo assim, deve-se observar a existência de dotação orçamentária para a realização do feito, com a devida indicação da fonte de custeio que suportará a despesa, a fim de se preservar a transparência e o equilíbrio das contas públicas.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57" w:before="57" w:line="360" w:lineRule="auto"/>
        <w:ind w:left="0" w:right="0" w:firstLine="1134"/>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In casu, note-se que não há indicação pelo Poder Legislativo Municipal do valor do impacto que representaria tal prorrogação do prazo da renúncia fiscal em questão no Município de Natal, tampouco qual o valor do impacto que representaria tal renúncia fiscal junto ao orçamento da arrecadação total, bem como quais seriam as medidas de compensação por meio de aumento de receita que seriam aplicadas, pelo que inobservado os princípios basilares da norma de regência orçamentária contidos no dispositivo legal acima transcrito.</w:t>
      </w:r>
      <w:bookmarkStart w:colFirst="0" w:colLast="0" w:name="bookmark=id.1fob9te" w:id="2"/>
      <w:bookmarkEnd w:id="2"/>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57" w:before="57" w:line="360" w:lineRule="auto"/>
        <w:ind w:left="0" w:right="0" w:firstLine="1134"/>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ISSO POSTO, não há outra conclusão possível senão a de que art. 1º, § 1º do presente Projeto de Lei contém vícios insanáveis de inconstitucionalidade, por violar o regime de separação e independência dos poderes (ao qual obrigatoriamente se acham vinculados, também, os Municípios), afrontando a Constituição Federal e a Lei Orgânica do Município de Natal, ao implicar em prorrogação de renúncia de receita pública sem indicar a competente estimativa de impacto orçamentário financeiro, não contendo previsão na lei orçamentária para não afetar as metas de resultados fiscais previstas no anexo próprio da lei de diretrizes orçamentárias, e/ou a ausência de medidas de compensação.</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57" w:before="57" w:line="360" w:lineRule="auto"/>
        <w:ind w:left="0" w:right="0" w:firstLine="1134"/>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Além disso, inexistem motivos fáticos e jurídicos que justifiquem o afastamento dos fatos geradores efetivamente ocorridos por maior lapso temporal, posto que o art. 1º, §º do projeto de lei em análise é técnica, econômica e financeiramente inviável à concessão da prorrogação do benefício fiscal já ofertado, e afronta o princípio da isonomia tributária, além de desrespeitar a limitação econômico-financeira do Município de Natal.</w:t>
      </w:r>
    </w:p>
    <w:p w:rsidR="00000000" w:rsidDel="00000000" w:rsidP="00000000" w:rsidRDefault="00000000" w:rsidRPr="00000000" w14:paraId="0000002C">
      <w:pPr>
        <w:spacing w:after="0"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Noutro pórtico, a despeito da louvável iniciativa de emenda feita ao Projeto de Lei, temos que a redação proposta para o inciso VIII do art. 1º não deve prosperar, isto porque, as multas de transportes são punições pecuniárias para as faltas de qualidades na operação dos serviços, tais como: quebra de viagem, descumprimento do quadro de horário, descumprimento de itinerários, falta de vistorias, entre outros.</w:t>
      </w:r>
    </w:p>
    <w:p w:rsidR="00000000" w:rsidDel="00000000" w:rsidP="00000000" w:rsidRDefault="00000000" w:rsidRPr="00000000" w14:paraId="0000002D">
      <w:pPr>
        <w:spacing w:after="0"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importante frisar que no Sistema de Transporte Público existem outros serviços como transportes de passageiros por ônibus e táxis, que por isonomia deveriam ser também beneficiados com tal anistia, o que aumentaria ainda mais a renúncia fiscal.</w:t>
      </w:r>
    </w:p>
    <w:p w:rsidR="00000000" w:rsidDel="00000000" w:rsidP="00000000" w:rsidRDefault="00000000" w:rsidRPr="00000000" w14:paraId="0000002F">
      <w:pPr>
        <w:spacing w:after="0"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não seria razoável com a população que sempre reivindica a melhoria da qualidade no atendimento do transporte, aceitar essa renúncia de multas, exatamente no serviço que há mais reclamações, poderia parecer que está beneficiando os operadores que prestam um mau serviço.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57" w:before="57" w:line="360" w:lineRule="auto"/>
        <w:ind w:left="0" w:right="0" w:firstLine="1134"/>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57" w:before="57" w:line="360" w:lineRule="auto"/>
        <w:ind w:left="0" w:right="0" w:firstLine="1134"/>
        <w:jc w:val="both"/>
        <w:rPr>
          <w:rFonts w:ascii="Times New Roman" w:cs="Times New Roman" w:eastAsia="Times New Roman" w:hAnsi="Times New Roman"/>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Pelas razões expostas, Senhor Presidente e Senhores Vereadores, </w:t>
      </w:r>
      <w:r w:rsidDel="00000000" w:rsidR="00000000" w:rsidRPr="00000000">
        <w:rPr>
          <w:rFonts w:ascii="Times New Roman" w:cs="Times New Roman" w:eastAsia="Times New Roman" w:hAnsi="Times New Roman"/>
          <w:b w:val="1"/>
          <w:smallCaps w:val="0"/>
          <w:strike w:val="0"/>
          <w:color w:val="000000"/>
          <w:sz w:val="24"/>
          <w:szCs w:val="24"/>
          <w:u w:val="single"/>
          <w:shd w:fill="auto" w:val="clear"/>
          <w:vertAlign w:val="baseline"/>
          <w:rtl w:val="0"/>
        </w:rPr>
        <w:t xml:space="preserve">VETO PARCIALMENTE</w:t>
      </w: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 o </w:t>
      </w:r>
      <w:r w:rsidDel="00000000" w:rsidR="00000000" w:rsidRPr="00000000">
        <w:rPr>
          <w:rFonts w:ascii="Times New Roman" w:cs="Times New Roman" w:eastAsia="Times New Roman" w:hAnsi="Times New Roman"/>
          <w:b w:val="1"/>
          <w:smallCaps w:val="0"/>
          <w:strike w:val="0"/>
          <w:color w:val="000000"/>
          <w:sz w:val="24"/>
          <w:szCs w:val="24"/>
          <w:u w:val="none"/>
          <w:shd w:fill="auto" w:val="clear"/>
          <w:vertAlign w:val="baseline"/>
          <w:rtl w:val="0"/>
        </w:rPr>
        <w:t xml:space="preserve">Projeto de Lei nº 202/2022</w:t>
      </w: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mallCaps w:val="0"/>
          <w:strike w:val="0"/>
          <w:color w:val="000000"/>
          <w:sz w:val="24"/>
          <w:szCs w:val="24"/>
          <w:u w:val="single"/>
          <w:shd w:fill="auto" w:val="clear"/>
          <w:vertAlign w:val="baseline"/>
          <w:rtl w:val="0"/>
        </w:rPr>
        <w:t xml:space="preserve">especificamente o inciso VIII e o § 1º, ambos, do artigo 1º.</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2835"/>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Atenciosamente,</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2835"/>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ÁLVARO COSTA DIAS</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Prefeito</w:t>
      </w:r>
      <w:r w:rsidDel="00000000" w:rsidR="00000000" w:rsidRPr="00000000">
        <w:rPr>
          <w:rtl w:val="0"/>
        </w:rPr>
      </w:r>
    </w:p>
    <w:sectPr>
      <w:headerReference r:id="rId7" w:type="default"/>
      <w:footerReference r:id="rId8" w:type="default"/>
      <w:pgSz w:h="16838" w:w="11906" w:orient="portrait"/>
      <w:pgMar w:bottom="1417" w:top="1417"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_____________________________________________________________________________________</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PALÁCIO FELIPE CAMARÃO</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Rua Ulisses Caldas nº. 81. Cidade Alta. Natal/RN. CEP 59.025-090.</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Telefone: (84) 3232-8984. Website: </w:t>
    </w:r>
    <w:hyperlink r:id="r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http://www.natal.rn.gov.br</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849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94"/>
      <w:tblGridChange w:id="0">
        <w:tblGrid>
          <w:gridCol w:w="8494"/>
        </w:tblGrid>
      </w:tblGridChange>
    </w:tblGrid>
    <w:tr>
      <w:trPr>
        <w:cantSplit w:val="0"/>
        <w:tblHeader w:val="0"/>
      </w:trPr>
      <w:tc>
        <w:tcP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953385" cy="1156970"/>
                <wp:effectExtent b="0" l="0" r="0" t="0"/>
                <wp:docPr descr="S:\DIVERSOS\NOVA LOGO PMN\Prefeitura_H.jpg" id="1026" name="image1.jpg"/>
                <a:graphic>
                  <a:graphicData uri="http://schemas.openxmlformats.org/drawingml/2006/picture">
                    <pic:pic>
                      <pic:nvPicPr>
                        <pic:cNvPr descr="S:\DIVERSOS\NOVA LOGO PMN\Prefeitura_H.jpg" id="0" name="image1.jpg"/>
                        <pic:cNvPicPr preferRelativeResize="0"/>
                      </pic:nvPicPr>
                      <pic:blipFill>
                        <a:blip r:embed="rId1"/>
                        <a:srcRect b="0" l="0" r="0" t="0"/>
                        <a:stretch>
                          <a:fillRect/>
                        </a:stretch>
                      </pic:blipFill>
                      <pic:spPr>
                        <a:xfrm>
                          <a:off x="0" y="0"/>
                          <a:ext cx="2953385" cy="115697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Times New Roman" w:cs="Times New Roman" w:eastAsia="Times New Roman" w:hAnsi="Times New Roman"/>
              <w:b w:val="1"/>
              <w:i w:val="0"/>
              <w:smallCaps w:val="1"/>
              <w:strike w:val="0"/>
              <w:color w:val="000000"/>
              <w:sz w:val="29"/>
              <w:szCs w:val="29"/>
              <w:u w:val="none"/>
              <w:shd w:fill="auto" w:val="clear"/>
              <w:vertAlign w:val="baseline"/>
            </w:rPr>
          </w:pPr>
          <w:r w:rsidDel="00000000" w:rsidR="00000000" w:rsidRPr="00000000">
            <w:rPr>
              <w:rtl w:val="0"/>
            </w:rPr>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after="160" w:line="259" w:lineRule="auto"/>
      <w:ind w:leftChars="-1" w:rightChars="0" w:firstLineChars="-1"/>
      <w:textDirection w:val="btLr"/>
      <w:textAlignment w:val="top"/>
      <w:outlineLvl w:val="0"/>
    </w:pPr>
    <w:rPr>
      <w:rFonts w:ascii="Calibri" w:cs="等线" w:eastAsia="Calibri" w:hAnsi="Calibri"/>
      <w:w w:val="100"/>
      <w:position w:val="-1"/>
      <w:sz w:val="22"/>
      <w:szCs w:val="22"/>
      <w:effect w:val="none"/>
      <w:vertAlign w:val="baseline"/>
      <w:cs w:val="0"/>
      <w:em w:val="none"/>
      <w:lang w:bidi="ar-SA" w:eastAsia="en-US"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CellMar>
        <w:top w:w="0.0" w:type="dxa"/>
        <w:left w:w="108.0" w:type="dxa"/>
        <w:bottom w:w="0.0" w:type="dxa"/>
        <w:right w:w="108.0" w:type="dxa"/>
      </w:tblCellMar>
    </w:tblPr>
  </w:style>
  <w:style w:type="paragraph" w:styleId="Lista">
    <w:name w:val="Lista"/>
    <w:basedOn w:val="Corpodetexto"/>
    <w:next w:val="Lista"/>
    <w:autoRedefine w:val="0"/>
    <w:hidden w:val="0"/>
    <w:qFormat w:val="0"/>
    <w:pPr>
      <w:suppressAutoHyphens w:val="0"/>
      <w:spacing w:after="140" w:line="276" w:lineRule="auto"/>
      <w:ind w:leftChars="-1" w:rightChars="0" w:firstLineChars="-1"/>
      <w:textDirection w:val="btLr"/>
      <w:textAlignment w:val="top"/>
      <w:outlineLvl w:val="0"/>
    </w:pPr>
    <w:rPr>
      <w:rFonts w:ascii="Calibri" w:cs="Arial" w:eastAsia="Calibri" w:hAnsi="Calibri"/>
      <w:w w:val="100"/>
      <w:position w:val="-1"/>
      <w:sz w:val="22"/>
      <w:szCs w:val="22"/>
      <w:effect w:val="none"/>
      <w:vertAlign w:val="baseline"/>
      <w:cs w:val="0"/>
      <w:em w:val="none"/>
      <w:lang w:bidi="hi-IN" w:eastAsia="zh-CN" w:val="pt-BR"/>
    </w:rPr>
  </w:style>
  <w:style w:type="paragraph" w:styleId="Corpodetexto">
    <w:name w:val="Corpo de texto"/>
    <w:basedOn w:val="LO-normal"/>
    <w:next w:val="Corpodetexto"/>
    <w:autoRedefine w:val="0"/>
    <w:hidden w:val="0"/>
    <w:qFormat w:val="0"/>
    <w:pPr>
      <w:suppressAutoHyphens w:val="0"/>
      <w:spacing w:after="140" w:line="276" w:lineRule="auto"/>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hi-IN" w:eastAsia="zh-CN" w:val="pt-BR"/>
    </w:rPr>
  </w:style>
  <w:style w:type="paragraph" w:styleId="LO-normal">
    <w:name w:val="LO-normal"/>
    <w:next w:val="LO-normal"/>
    <w:autoRedefine w:val="0"/>
    <w:hidden w:val="0"/>
    <w:qFormat w:val="0"/>
    <w:pPr>
      <w:suppressAutoHyphens w:val="0"/>
      <w:spacing w:after="160" w:line="259" w:lineRule="auto"/>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hi-IN" w:eastAsia="zh-CN" w:val="pt-BR"/>
    </w:rPr>
  </w:style>
  <w:style w:type="paragraph" w:styleId="Título">
    <w:name w:val="Título"/>
    <w:next w:val="Corpodetexto"/>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Liberation Sans" w:cs="Arial" w:eastAsia="Microsoft YaHei" w:hAnsi="Liberation Sans"/>
      <w:w w:val="100"/>
      <w:position w:val="-1"/>
      <w:sz w:val="28"/>
      <w:szCs w:val="28"/>
      <w:effect w:val="none"/>
      <w:vertAlign w:val="baseline"/>
      <w:cs w:val="0"/>
      <w:em w:val="none"/>
      <w:lang w:bidi="hi-IN" w:eastAsia="zh-CN" w:val="pt-BR"/>
    </w:rPr>
  </w:style>
  <w:style w:type="paragraph" w:styleId="Normal(Web)">
    <w:name w:val="Normal (Web)"/>
    <w:basedOn w:val="LO-normal"/>
    <w:next w:val="Normal(Web)"/>
    <w:autoRedefine w:val="0"/>
    <w:hidden w:val="0"/>
    <w:qFormat w:val="0"/>
    <w:pPr>
      <w:suppressAutoHyphens w:val="0"/>
      <w:spacing w:after="160" w:afterAutospacing="1" w:beforeAutospacing="1" w:line="259" w:lineRule="auto"/>
      <w:ind w:leftChars="-1" w:rightChars="0" w:firstLineChars="-1"/>
      <w:textDirection w:val="btLr"/>
      <w:textAlignment w:val="top"/>
      <w:outlineLvl w:val="0"/>
    </w:pPr>
    <w:rPr>
      <w:rFonts w:ascii="Times New Roman" w:cs="Calibri" w:eastAsia="Times New Roman" w:hAnsi="Times New Roman"/>
      <w:w w:val="100"/>
      <w:position w:val="-1"/>
      <w:sz w:val="22"/>
      <w:szCs w:val="22"/>
      <w:effect w:val="none"/>
      <w:vertAlign w:val="baseline"/>
      <w:cs w:val="0"/>
      <w:em w:val="none"/>
      <w:lang w:bidi="hi-IN" w:eastAsia="pt-BR" w:val="pt-BR"/>
    </w:rPr>
  </w:style>
  <w:style w:type="paragraph" w:styleId="Textodebalão">
    <w:name w:val="Texto de balão"/>
    <w:basedOn w:val="LO-normal"/>
    <w:next w:val="Textodebalão"/>
    <w:autoRedefine w:val="0"/>
    <w:hidden w:val="0"/>
    <w:qFormat w:val="1"/>
    <w:pPr>
      <w:suppressAutoHyphens w:val="0"/>
      <w:spacing w:after="0" w:line="240" w:lineRule="auto"/>
      <w:ind w:leftChars="-1" w:rightChars="0" w:firstLineChars="-1"/>
      <w:textDirection w:val="btLr"/>
      <w:textAlignment w:val="top"/>
      <w:outlineLvl w:val="0"/>
    </w:pPr>
    <w:rPr>
      <w:rFonts w:ascii="Segoe UI" w:cs="Segoe UI" w:eastAsia="Calibri" w:hAnsi="Segoe UI"/>
      <w:w w:val="100"/>
      <w:position w:val="-1"/>
      <w:sz w:val="18"/>
      <w:szCs w:val="18"/>
      <w:effect w:val="none"/>
      <w:vertAlign w:val="baseline"/>
      <w:cs w:val="0"/>
      <w:em w:val="none"/>
      <w:lang w:bidi="hi-IN" w:eastAsia="zh-CN" w:val="pt-BR"/>
    </w:rPr>
  </w:style>
  <w:style w:type="character" w:styleId="TextodebalãoChar">
    <w:name w:val="Texto de balão Char"/>
    <w:basedOn w:val="Fonteparág.padrão"/>
    <w:next w:val="TextodebalãoChar"/>
    <w:autoRedefine w:val="0"/>
    <w:hidden w:val="0"/>
    <w:qFormat w:val="0"/>
    <w:rPr>
      <w:rStyle w:val="Fonteparág.padrão"/>
      <w:rFonts w:ascii="Segoe UI" w:cs="Segoe UI" w:hAnsi="Segoe UI"/>
      <w:w w:val="100"/>
      <w:position w:val="-1"/>
      <w:sz w:val="18"/>
      <w:szCs w:val="18"/>
      <w:effect w:val="none"/>
      <w:vertAlign w:val="baseline"/>
      <w:cs w:val="0"/>
      <w:em w:val="none"/>
      <w:lang/>
    </w:rPr>
  </w:style>
  <w:style w:type="paragraph" w:styleId="Subtítulo">
    <w:name w:val="Subtítulo"/>
    <w:basedOn w:val="LO-normal"/>
    <w:next w:val="LO-normal"/>
    <w:autoRedefine w:val="0"/>
    <w:hidden w:val="0"/>
    <w:qFormat w:val="0"/>
    <w:pPr>
      <w:keepNext w:val="1"/>
      <w:keepLines w:val="1"/>
      <w:suppressAutoHyphens w:val="0"/>
      <w:spacing w:after="80" w:before="360" w:line="240" w:lineRule="auto"/>
      <w:ind w:leftChars="-1" w:rightChars="0"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bidi="hi-IN" w:eastAsia="zh-CN" w:val="pt-BR"/>
    </w:rPr>
  </w:style>
  <w:style w:type="table" w:styleId="Tabelacomgrade">
    <w:name w:val="Tabela com grade"/>
    <w:basedOn w:val="Tabelanormal"/>
    <w:next w:val="Tabelacomgrad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comgrade"/>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ítulo11">
    <w:name w:val="Título 11"/>
    <w:next w:val="LO-normal"/>
    <w:autoRedefine w:val="0"/>
    <w:hidden w:val="0"/>
    <w:qFormat w:val="0"/>
    <w:pPr>
      <w:keepNext w:val="1"/>
      <w:keepLines w:val="1"/>
      <w:suppressAutoHyphens w:val="0"/>
      <w:spacing w:after="120" w:before="480" w:line="1" w:lineRule="atLeast"/>
      <w:ind w:leftChars="-1" w:rightChars="0" w:firstLineChars="-1"/>
      <w:textDirection w:val="btLr"/>
      <w:textAlignment w:val="top"/>
      <w:outlineLvl w:val="0"/>
    </w:pPr>
    <w:rPr>
      <w:rFonts w:ascii="Calibri" w:cs="Calibri" w:eastAsia="Calibri" w:hAnsi="Calibri"/>
      <w:b w:val="1"/>
      <w:w w:val="100"/>
      <w:position w:val="-1"/>
      <w:sz w:val="48"/>
      <w:szCs w:val="48"/>
      <w:effect w:val="none"/>
      <w:vertAlign w:val="baseline"/>
      <w:cs w:val="0"/>
      <w:em w:val="none"/>
      <w:lang w:bidi="hi-IN" w:eastAsia="zh-CN" w:val="pt-BR"/>
    </w:rPr>
  </w:style>
  <w:style w:type="paragraph" w:styleId="Título21">
    <w:name w:val="Título 21"/>
    <w:next w:val="LO-normal"/>
    <w:autoRedefine w:val="0"/>
    <w:hidden w:val="0"/>
    <w:qFormat w:val="0"/>
    <w:pPr>
      <w:keepNext w:val="1"/>
      <w:keepLines w:val="1"/>
      <w:suppressAutoHyphens w:val="0"/>
      <w:spacing w:after="80" w:before="360" w:line="1" w:lineRule="atLeast"/>
      <w:ind w:leftChars="-1" w:rightChars="0" w:firstLineChars="-1"/>
      <w:textDirection w:val="btLr"/>
      <w:textAlignment w:val="top"/>
      <w:outlineLvl w:val="0"/>
    </w:pPr>
    <w:rPr>
      <w:rFonts w:ascii="Calibri" w:cs="Calibri" w:eastAsia="Calibri" w:hAnsi="Calibri"/>
      <w:b w:val="1"/>
      <w:w w:val="100"/>
      <w:position w:val="-1"/>
      <w:sz w:val="36"/>
      <w:szCs w:val="36"/>
      <w:effect w:val="none"/>
      <w:vertAlign w:val="baseline"/>
      <w:cs w:val="0"/>
      <w:em w:val="none"/>
      <w:lang w:bidi="hi-IN" w:eastAsia="zh-CN" w:val="pt-BR"/>
    </w:rPr>
  </w:style>
  <w:style w:type="paragraph" w:styleId="Título31">
    <w:name w:val="Título 31"/>
    <w:next w:val="LO-normal"/>
    <w:autoRedefine w:val="0"/>
    <w:hidden w:val="0"/>
    <w:qFormat w:val="0"/>
    <w:pPr>
      <w:keepNext w:val="1"/>
      <w:keepLines w:val="1"/>
      <w:suppressAutoHyphens w:val="0"/>
      <w:spacing w:after="80" w:before="280" w:line="1" w:lineRule="atLeast"/>
      <w:ind w:leftChars="-1" w:rightChars="0" w:firstLineChars="-1"/>
      <w:textDirection w:val="btLr"/>
      <w:textAlignment w:val="top"/>
      <w:outlineLvl w:val="0"/>
    </w:pPr>
    <w:rPr>
      <w:rFonts w:ascii="Calibri" w:cs="Calibri" w:eastAsia="Calibri" w:hAnsi="Calibri"/>
      <w:b w:val="1"/>
      <w:w w:val="100"/>
      <w:position w:val="-1"/>
      <w:sz w:val="28"/>
      <w:szCs w:val="28"/>
      <w:effect w:val="none"/>
      <w:vertAlign w:val="baseline"/>
      <w:cs w:val="0"/>
      <w:em w:val="none"/>
      <w:lang w:bidi="hi-IN" w:eastAsia="zh-CN" w:val="pt-BR"/>
    </w:rPr>
  </w:style>
  <w:style w:type="paragraph" w:styleId="Título41">
    <w:name w:val="Título 41"/>
    <w:next w:val="LO-normal"/>
    <w:autoRedefine w:val="0"/>
    <w:hidden w:val="0"/>
    <w:qFormat w:val="0"/>
    <w:pPr>
      <w:keepNext w:val="1"/>
      <w:keepLines w:val="1"/>
      <w:suppressAutoHyphens w:val="0"/>
      <w:spacing w:after="40" w:before="240" w:line="1" w:lineRule="atLeast"/>
      <w:ind w:leftChars="-1" w:rightChars="0" w:firstLineChars="-1"/>
      <w:textDirection w:val="btLr"/>
      <w:textAlignment w:val="top"/>
      <w:outlineLvl w:val="0"/>
    </w:pPr>
    <w:rPr>
      <w:rFonts w:ascii="Calibri" w:cs="Calibri" w:eastAsia="Calibri" w:hAnsi="Calibri"/>
      <w:b w:val="1"/>
      <w:w w:val="100"/>
      <w:position w:val="-1"/>
      <w:sz w:val="24"/>
      <w:szCs w:val="24"/>
      <w:effect w:val="none"/>
      <w:vertAlign w:val="baseline"/>
      <w:cs w:val="0"/>
      <w:em w:val="none"/>
      <w:lang w:bidi="hi-IN" w:eastAsia="zh-CN" w:val="pt-BR"/>
    </w:rPr>
  </w:style>
  <w:style w:type="paragraph" w:styleId="Título51">
    <w:name w:val="Título 51"/>
    <w:next w:val="LO-normal"/>
    <w:autoRedefine w:val="0"/>
    <w:hidden w:val="0"/>
    <w:qFormat w:val="0"/>
    <w:pPr>
      <w:keepNext w:val="1"/>
      <w:keepLines w:val="1"/>
      <w:suppressAutoHyphens w:val="0"/>
      <w:spacing w:after="40" w:before="220" w:line="1" w:lineRule="atLeast"/>
      <w:ind w:leftChars="-1" w:rightChars="0" w:firstLineChars="-1"/>
      <w:textDirection w:val="btLr"/>
      <w:textAlignment w:val="top"/>
      <w:outlineLvl w:val="0"/>
    </w:pPr>
    <w:rPr>
      <w:rFonts w:ascii="Calibri" w:cs="Calibri" w:eastAsia="Calibri" w:hAnsi="Calibri"/>
      <w:b w:val="1"/>
      <w:w w:val="100"/>
      <w:position w:val="-1"/>
      <w:sz w:val="22"/>
      <w:szCs w:val="22"/>
      <w:effect w:val="none"/>
      <w:vertAlign w:val="baseline"/>
      <w:cs w:val="0"/>
      <w:em w:val="none"/>
      <w:lang w:bidi="hi-IN" w:eastAsia="zh-CN" w:val="pt-BR"/>
    </w:rPr>
  </w:style>
  <w:style w:type="paragraph" w:styleId="Título61">
    <w:name w:val="Título 61"/>
    <w:next w:val="LO-normal"/>
    <w:autoRedefine w:val="0"/>
    <w:hidden w:val="0"/>
    <w:qFormat w:val="0"/>
    <w:pPr>
      <w:keepNext w:val="1"/>
      <w:keepLines w:val="1"/>
      <w:suppressAutoHyphens w:val="0"/>
      <w:spacing w:after="40" w:before="200" w:line="1" w:lineRule="atLeast"/>
      <w:ind w:leftChars="-1" w:rightChars="0" w:firstLineChars="-1"/>
      <w:textDirection w:val="btLr"/>
      <w:textAlignment w:val="top"/>
      <w:outlineLvl w:val="0"/>
    </w:pPr>
    <w:rPr>
      <w:rFonts w:ascii="Calibri" w:cs="Calibri" w:eastAsia="Calibri" w:hAnsi="Calibri"/>
      <w:b w:val="1"/>
      <w:w w:val="100"/>
      <w:position w:val="-1"/>
      <w:sz w:val="22"/>
      <w:szCs w:val="20"/>
      <w:effect w:val="none"/>
      <w:vertAlign w:val="baseline"/>
      <w:cs w:val="0"/>
      <w:em w:val="none"/>
      <w:lang w:bidi="hi-IN" w:eastAsia="zh-CN" w:val="pt-BR"/>
    </w:rPr>
  </w:style>
  <w:style w:type="character" w:styleId="CabeçalhoChar">
    <w:name w:val="Cabeçalho Char"/>
    <w:basedOn w:val="Fonteparág.padrão"/>
    <w:next w:val="CabeçalhoChar"/>
    <w:autoRedefine w:val="0"/>
    <w:hidden w:val="0"/>
    <w:qFormat w:val="0"/>
    <w:rPr>
      <w:rStyle w:val="Fonteparág.padrão"/>
      <w:w w:val="100"/>
      <w:position w:val="-1"/>
      <w:effect w:val="none"/>
      <w:vertAlign w:val="baseline"/>
      <w:cs w:val="0"/>
      <w:em w:val="none"/>
      <w:lang/>
    </w:rPr>
  </w:style>
  <w:style w:type="paragraph" w:styleId="Cabeçalho1">
    <w:name w:val="Cabeçalho1"/>
    <w:basedOn w:val="LO-normal"/>
    <w:next w:val="Cabeçalho1"/>
    <w:autoRedefine w:val="0"/>
    <w:hidden w:val="0"/>
    <w:qFormat w:val="1"/>
    <w:pPr>
      <w:tabs>
        <w:tab w:val="center" w:leader="none" w:pos="4252"/>
        <w:tab w:val="right" w:leader="none" w:pos="8504"/>
      </w:tabs>
      <w:suppressAutoHyphens w:val="0"/>
      <w:spacing w:after="0" w:line="240" w:lineRule="auto"/>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hi-IN" w:eastAsia="zh-CN" w:val="pt-BR"/>
    </w:rPr>
  </w:style>
  <w:style w:type="character" w:styleId="RodapéChar">
    <w:name w:val="Rodapé Char"/>
    <w:basedOn w:val="Fonteparág.padrão"/>
    <w:next w:val="RodapéChar"/>
    <w:autoRedefine w:val="0"/>
    <w:hidden w:val="0"/>
    <w:qFormat w:val="0"/>
    <w:rPr>
      <w:rStyle w:val="Fonteparág.padrão"/>
      <w:w w:val="100"/>
      <w:position w:val="-1"/>
      <w:effect w:val="none"/>
      <w:vertAlign w:val="baseline"/>
      <w:cs w:val="0"/>
      <w:em w:val="none"/>
      <w:lang/>
    </w:rPr>
  </w:style>
  <w:style w:type="paragraph" w:styleId="Rodapé1">
    <w:name w:val="Rodapé1"/>
    <w:basedOn w:val="LO-normal"/>
    <w:next w:val="Rodapé1"/>
    <w:autoRedefine w:val="0"/>
    <w:hidden w:val="0"/>
    <w:qFormat w:val="1"/>
    <w:pPr>
      <w:tabs>
        <w:tab w:val="center" w:leader="none" w:pos="4252"/>
        <w:tab w:val="right" w:leader="none" w:pos="8504"/>
      </w:tabs>
      <w:suppressAutoHyphens w:val="0"/>
      <w:spacing w:after="0" w:line="240" w:lineRule="auto"/>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hi-IN" w:eastAsia="zh-CN" w:val="pt-BR"/>
    </w:rPr>
  </w:style>
  <w:style w:type="character" w:styleId="LinkdaInternet">
    <w:name w:val="Link da Internet"/>
    <w:basedOn w:val="Fonteparág.padrão"/>
    <w:next w:val="LinkdaInternet"/>
    <w:autoRedefine w:val="0"/>
    <w:hidden w:val="0"/>
    <w:qFormat w:val="1"/>
    <w:rPr>
      <w:rStyle w:val="Fonteparág.padrão"/>
      <w:color w:val="0563c1"/>
      <w:w w:val="100"/>
      <w:position w:val="-1"/>
      <w:u w:val="single"/>
      <w:effect w:val="none"/>
      <w:vertAlign w:val="baseline"/>
      <w:cs w:val="0"/>
      <w:em w:val="none"/>
      <w:lang/>
    </w:rPr>
  </w:style>
  <w:style w:type="character" w:styleId="MençãoPendente1">
    <w:name w:val="Menção Pendente1"/>
    <w:basedOn w:val="Fonteparág.padrão"/>
    <w:next w:val="MençãoPendente1"/>
    <w:autoRedefine w:val="0"/>
    <w:hidden w:val="0"/>
    <w:qFormat w:val="1"/>
    <w:rPr>
      <w:rStyle w:val="Fonteparág.padrão"/>
      <w:color w:val="605e5c"/>
      <w:w w:val="100"/>
      <w:position w:val="-1"/>
      <w:effect w:val="none"/>
      <w:shd w:color="auto" w:fill="e1dfdd" w:val="clear"/>
      <w:vertAlign w:val="baseline"/>
      <w:cs w:val="0"/>
      <w:em w:val="none"/>
      <w:lang/>
    </w:rPr>
  </w:style>
  <w:style w:type="character" w:styleId="Caracteresdenotaderodapé">
    <w:name w:val="Caracteres de nota de rodapé"/>
    <w:next w:val="Caracteresdenotaderodapé"/>
    <w:autoRedefine w:val="0"/>
    <w:hidden w:val="0"/>
    <w:qFormat w:val="0"/>
    <w:rPr>
      <w:w w:val="100"/>
      <w:position w:val="-1"/>
      <w:effect w:val="none"/>
      <w:vertAlign w:val="superscript"/>
      <w:cs w:val="0"/>
      <w:em w:val="none"/>
      <w:lang/>
    </w:rPr>
  </w:style>
  <w:style w:type="character" w:styleId="Âncoradanotaderodapé">
    <w:name w:val="Âncora da nota de rodapé"/>
    <w:next w:val="Âncoradanotaderodapé"/>
    <w:autoRedefine w:val="0"/>
    <w:hidden w:val="0"/>
    <w:qFormat w:val="0"/>
    <w:rPr>
      <w:w w:val="100"/>
      <w:position w:val="-1"/>
      <w:effect w:val="none"/>
      <w:vertAlign w:val="superscript"/>
      <w:cs w:val="0"/>
      <w:em w:val="none"/>
      <w:lang/>
    </w:rPr>
  </w:style>
  <w:style w:type="character" w:styleId="Âncoradanotadefim">
    <w:name w:val="Âncora da nota de fim"/>
    <w:next w:val="Âncoradanotadefim"/>
    <w:autoRedefine w:val="0"/>
    <w:hidden w:val="0"/>
    <w:qFormat w:val="0"/>
    <w:rPr>
      <w:w w:val="100"/>
      <w:position w:val="-1"/>
      <w:effect w:val="none"/>
      <w:vertAlign w:val="superscript"/>
      <w:cs w:val="0"/>
      <w:em w:val="none"/>
      <w:lang/>
    </w:rPr>
  </w:style>
  <w:style w:type="character" w:styleId="Caracteresdenotadefim">
    <w:name w:val="Caracteres de nota de fim"/>
    <w:next w:val="Caracteresdenotadefim"/>
    <w:autoRedefine w:val="0"/>
    <w:hidden w:val="0"/>
    <w:qFormat w:val="0"/>
    <w:rPr>
      <w:w w:val="100"/>
      <w:position w:val="-1"/>
      <w:effect w:val="none"/>
      <w:vertAlign w:val="baseline"/>
      <w:cs w:val="0"/>
      <w:em w:val="none"/>
      <w:lang/>
    </w:rPr>
  </w:style>
  <w:style w:type="paragraph" w:styleId="Legenda1">
    <w:name w:val="Legenda1"/>
    <w:next w:val="Legenda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rFonts w:ascii="Calibri" w:cs="Arial" w:eastAsia="Calibri" w:hAnsi="Calibri"/>
      <w:i w:val="1"/>
      <w:iCs w:val="1"/>
      <w:w w:val="100"/>
      <w:position w:val="-1"/>
      <w:sz w:val="24"/>
      <w:szCs w:val="24"/>
      <w:effect w:val="none"/>
      <w:vertAlign w:val="baseline"/>
      <w:cs w:val="0"/>
      <w:em w:val="none"/>
      <w:lang w:bidi="hi-IN" w:eastAsia="zh-CN" w:val="pt-BR"/>
    </w:rPr>
  </w:style>
  <w:style w:type="paragraph" w:styleId="Índice">
    <w:name w:val="Índice"/>
    <w:next w:val="Índice"/>
    <w:autoRedefine w:val="0"/>
    <w:hidden w:val="0"/>
    <w:qFormat w:val="0"/>
    <w:pPr>
      <w:suppressLineNumbers w:val="1"/>
      <w:suppressAutoHyphens w:val="0"/>
      <w:spacing w:line="1" w:lineRule="atLeast"/>
      <w:ind w:leftChars="-1" w:rightChars="0" w:firstLineChars="-1"/>
      <w:textDirection w:val="btLr"/>
      <w:textAlignment w:val="top"/>
      <w:outlineLvl w:val="0"/>
    </w:pPr>
    <w:rPr>
      <w:rFonts w:ascii="Calibri" w:cs="Arial" w:eastAsia="Calibri" w:hAnsi="Calibri"/>
      <w:w w:val="100"/>
      <w:position w:val="-1"/>
      <w:sz w:val="22"/>
      <w:szCs w:val="22"/>
      <w:effect w:val="none"/>
      <w:vertAlign w:val="baseline"/>
      <w:cs w:val="0"/>
      <w:em w:val="none"/>
      <w:lang w:bidi="hi-IN" w:eastAsia="zh-CN" w:val="pt-BR"/>
    </w:rPr>
  </w:style>
  <w:style w:type="paragraph" w:styleId="NoSpacing">
    <w:name w:val="No Spacing"/>
    <w:next w:val="NoSpacing"/>
    <w:autoRedefine w:val="0"/>
    <w:hidden w:val="0"/>
    <w:qFormat w:val="0"/>
    <w:pPr>
      <w:suppressAutoHyphens w:val="0"/>
      <w:spacing w:after="160" w:line="259" w:lineRule="auto"/>
      <w:ind w:leftChars="-1" w:rightChars="0" w:firstLineChars="-1"/>
      <w:textDirection w:val="btLr"/>
      <w:textAlignment w:val="top"/>
      <w:outlineLvl w:val="0"/>
    </w:pPr>
    <w:rPr>
      <w:rFonts w:ascii="Calibri" w:cs="等线" w:eastAsia="Calibri" w:hAnsi="Calibri"/>
      <w:w w:val="100"/>
      <w:position w:val="-1"/>
      <w:sz w:val="22"/>
      <w:szCs w:val="22"/>
      <w:effect w:val="none"/>
      <w:vertAlign w:val="baseline"/>
      <w:cs w:val="0"/>
      <w:em w:val="none"/>
      <w:lang w:bidi="ar-SA" w:eastAsia="en-US" w:val="pt-BR"/>
    </w:rPr>
  </w:style>
  <w:style w:type="paragraph" w:styleId="CabeçalhoeRodapé">
    <w:name w:val="Cabeçalho e Rodapé"/>
    <w:basedOn w:val="Normal"/>
    <w:next w:val="CabeçalhoeRodapé"/>
    <w:autoRedefine w:val="0"/>
    <w:hidden w:val="0"/>
    <w:qFormat w:val="0"/>
    <w:pPr>
      <w:suppressAutoHyphens w:val="0"/>
      <w:spacing w:after="160" w:line="259" w:lineRule="auto"/>
      <w:ind w:leftChars="-1" w:rightChars="0" w:firstLineChars="-1"/>
      <w:textDirection w:val="btLr"/>
      <w:textAlignment w:val="top"/>
      <w:outlineLvl w:val="0"/>
    </w:pPr>
    <w:rPr>
      <w:rFonts w:ascii="Calibri" w:cs="等线" w:eastAsia="Calibri" w:hAnsi="Calibri"/>
      <w:w w:val="100"/>
      <w:position w:val="-1"/>
      <w:sz w:val="22"/>
      <w:szCs w:val="22"/>
      <w:effect w:val="none"/>
      <w:vertAlign w:val="baseline"/>
      <w:cs w:val="0"/>
      <w:em w:val="none"/>
      <w:lang w:bidi="ar-SA" w:eastAsia="en-US" w:val="pt-BR"/>
    </w:rPr>
  </w:style>
  <w:style w:type="paragraph" w:styleId="ListParagraph">
    <w:name w:val="List Paragraph"/>
    <w:basedOn w:val="LO-normal"/>
    <w:next w:val="ListParagraph"/>
    <w:autoRedefine w:val="0"/>
    <w:hidden w:val="0"/>
    <w:qFormat w:val="0"/>
    <w:pPr>
      <w:suppressAutoHyphens w:val="0"/>
      <w:spacing w:after="0" w:line="259" w:lineRule="auto"/>
      <w:ind w:left="720" w:leftChars="-1" w:rightChars="0" w:firstLineChars="-1"/>
      <w:contextualSpacing w:val="1"/>
      <w:textDirection w:val="btLr"/>
      <w:textAlignment w:val="top"/>
      <w:outlineLvl w:val="0"/>
    </w:pPr>
    <w:rPr>
      <w:rFonts w:ascii="Times New Roman" w:cs="Times New Roman" w:eastAsia="Times New Roman" w:hAnsi="Times New Roman"/>
      <w:w w:val="100"/>
      <w:position w:val="-1"/>
      <w:sz w:val="22"/>
      <w:szCs w:val="22"/>
      <w:effect w:val="none"/>
      <w:vertAlign w:val="baseline"/>
      <w:cs w:val="0"/>
      <w:em w:val="none"/>
      <w:lang w:bidi="hi-IN" w:eastAsia="zh-CN" w:val="pt-BR"/>
    </w:rPr>
  </w:style>
  <w:style w:type="paragraph" w:styleId="Textodenotaderodapé1">
    <w:name w:val="Texto de nota de rodapé1"/>
    <w:basedOn w:val="LO-normal"/>
    <w:next w:val="Textodenotaderodapé1"/>
    <w:autoRedefine w:val="0"/>
    <w:hidden w:val="0"/>
    <w:qFormat w:val="0"/>
    <w:pPr>
      <w:suppressLineNumbers w:val="1"/>
      <w:suppressAutoHyphens w:val="0"/>
      <w:spacing w:after="160" w:line="259" w:lineRule="auto"/>
      <w:ind w:left="339" w:leftChars="-1" w:rightChars="0" w:hanging="339" w:firstLineChars="-1"/>
      <w:textDirection w:val="btLr"/>
      <w:textAlignment w:val="top"/>
      <w:outlineLvl w:val="0"/>
    </w:pPr>
    <w:rPr>
      <w:rFonts w:ascii="Calibri" w:cs="Calibri" w:eastAsia="Calibri" w:hAnsi="Calibri"/>
      <w:w w:val="100"/>
      <w:position w:val="-1"/>
      <w:sz w:val="20"/>
      <w:szCs w:val="20"/>
      <w:effect w:val="none"/>
      <w:vertAlign w:val="baseline"/>
      <w:cs w:val="0"/>
      <w:em w:val="none"/>
      <w:lang w:bidi="hi-IN" w:eastAsia="zh-CN" w:val="pt-BR"/>
    </w:rPr>
  </w:style>
  <w:style w:type="paragraph" w:styleId="Recuodecorpodetexto21">
    <w:name w:val="Recuo de corpo de texto 21"/>
    <w:basedOn w:val="Normal"/>
    <w:next w:val="Recuodecorpodetexto21"/>
    <w:autoRedefine w:val="0"/>
    <w:hidden w:val="0"/>
    <w:qFormat w:val="0"/>
    <w:pPr>
      <w:widowControl w:val="0"/>
      <w:suppressAutoHyphens w:val="0"/>
      <w:spacing w:after="0" w:line="360" w:lineRule="atLeast"/>
      <w:ind w:left="2268" w:leftChars="-1" w:rightChars="0" w:firstLineChars="-1"/>
      <w:jc w:val="both"/>
      <w:textDirection w:val="btLr"/>
      <w:textAlignment w:val="top"/>
      <w:outlineLvl w:val="0"/>
    </w:pPr>
    <w:rPr>
      <w:rFonts w:ascii="Arial" w:cs="Times New Roman" w:eastAsia="Times New Roman" w:hAnsi="Arial"/>
      <w:w w:val="100"/>
      <w:position w:val="-1"/>
      <w:sz w:val="24"/>
      <w:szCs w:val="20"/>
      <w:effect w:val="none"/>
      <w:vertAlign w:val="baseline"/>
      <w:cs w:val="0"/>
      <w:em w:val="none"/>
      <w:lang w:bidi="ar-SA" w:eastAsia="pt-BR" w:val="pt-BR"/>
    </w:rPr>
  </w:style>
  <w:style w:type="paragraph" w:styleId="Recuodecorpodetexto22">
    <w:name w:val="Recuo de corpo de texto 22"/>
    <w:basedOn w:val="LO-normal"/>
    <w:next w:val="Recuodecorpodetexto22"/>
    <w:autoRedefine w:val="0"/>
    <w:hidden w:val="0"/>
    <w:qFormat w:val="0"/>
    <w:pPr>
      <w:widowControl w:val="0"/>
      <w:suppressAutoHyphens w:val="0"/>
      <w:spacing w:after="160" w:line="360" w:lineRule="atLeast"/>
      <w:ind w:left="2268" w:leftChars="-1" w:rightChars="0" w:firstLineChars="-1"/>
      <w:jc w:val="both"/>
      <w:textDirection w:val="btLr"/>
      <w:textAlignment w:val="top"/>
      <w:outlineLvl w:val="0"/>
    </w:pPr>
    <w:rPr>
      <w:rFonts w:ascii="Arial" w:cs="Calibri" w:eastAsia="Times New Roman" w:hAnsi="Arial"/>
      <w:w w:val="100"/>
      <w:position w:val="-1"/>
      <w:sz w:val="22"/>
      <w:szCs w:val="20"/>
      <w:effect w:val="none"/>
      <w:vertAlign w:val="baseline"/>
      <w:cs w:val="0"/>
      <w:em w:val="none"/>
      <w:lang w:bidi="hi-IN" w:eastAsia="pt-BR" w:val="pt-BR"/>
    </w:rPr>
  </w:style>
  <w:style w:type="paragraph" w:styleId="LO-normal1">
    <w:name w:val="LO-normal1"/>
    <w:next w:val="LO-normal1"/>
    <w:autoRedefine w:val="0"/>
    <w:hidden w:val="0"/>
    <w:qFormat w:val="0"/>
    <w:pPr>
      <w:suppressAutoHyphens w:val="0"/>
      <w:spacing w:after="160" w:line="259" w:lineRule="auto"/>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hi-IN" w:eastAsia="zh-CN" w:val="pt-BR"/>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R34EGrI2zxMBu7R5rHIHnRux6w==">AMUW2mV+yLS4IIzm96XzvjrC04XRLA5IzJN4RsCRdj/9UPJr02jBBQhKGIIqUtGe9al0CLvhA3SFF5eJMDMTO9L3aHcV9hfouZJy37UMrZOZtL0pZlV/9au48+Jr8S0o/0XvgsOzaA1I2rGVvmIzR5g51QHvaJuroQ==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2022-01-19T19:20:00Z</dcterms:created>
  <dc:creator>Lincoln Werner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1046-11.2.0.11156</vt:lpwstr>
  </property>
  <property fmtid="{D5CDD505-2E9C-101B-9397-08002B2CF9AE}" pid="7" name="ICV">
    <vt:lpwstr>BD5AB998180B4F039DFF5A00D8935015</vt:lpwstr>
  </property>
</Properties>
</file>