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Mensagem</w:t>
      </w:r>
      <w:r w:rsidDel="00000000" w:rsidR="00000000" w:rsidRPr="00000000">
        <w:rPr>
          <w:rFonts w:ascii="Times New Roman" w:cs="Times New Roman" w:eastAsia="Times New Roman" w:hAnsi="Times New Roman"/>
          <w:b w:val="1"/>
          <w:sz w:val="24"/>
          <w:szCs w:val="24"/>
          <w:u w:val="single"/>
          <w:vertAlign w:val="baseline"/>
          <w:rtl w:val="0"/>
        </w:rPr>
        <w:t xml:space="preserve"> Nº. 09</w:t>
      </w:r>
      <w:r w:rsidDel="00000000" w:rsidR="00000000" w:rsidRPr="00000000">
        <w:rPr>
          <w:rFonts w:ascii="Times New Roman" w:cs="Times New Roman" w:eastAsia="Times New Roman" w:hAnsi="Times New Roman"/>
          <w:b w:val="1"/>
          <w:sz w:val="24"/>
          <w:szCs w:val="24"/>
          <w:u w:val="single"/>
          <w:rtl w:val="0"/>
        </w:rPr>
        <w:t xml:space="preserve">9</w:t>
      </w:r>
      <w:r w:rsidDel="00000000" w:rsidR="00000000" w:rsidRPr="00000000">
        <w:rPr>
          <w:rFonts w:ascii="Times New Roman" w:cs="Times New Roman" w:eastAsia="Times New Roman" w:hAnsi="Times New Roman"/>
          <w:b w:val="1"/>
          <w:sz w:val="24"/>
          <w:szCs w:val="24"/>
          <w:u w:val="single"/>
          <w:vertAlign w:val="baseline"/>
          <w:rtl w:val="0"/>
        </w:rPr>
        <w:t xml:space="preserve">/2022</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rPr>
          <w:rFonts w:ascii="Times New Roman" w:cs="Times New Roman" w:eastAsia="Times New Roman" w:hAnsi="Times New Roman"/>
          <w:b w:val="1"/>
          <w:sz w:val="24"/>
          <w:szCs w:val="24"/>
          <w:u w:val="single"/>
          <w:vertAlign w:val="baselin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Sua Excelência o Senhor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PAULO EDUARDO DA COSTA FREIRE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Presidente da Câmara Municipal de Natal</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right"/>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Em 30 de agosto de 2022.</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right"/>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Senhor Presidente,</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Comunico a Vossa Excelência que, nos termos do parágrafo 1.º do art. 43 da Lei Orgânica do Município de Natal, decidi vetar integralmente o </w:t>
      </w:r>
      <w:r w:rsidDel="00000000" w:rsidR="00000000" w:rsidRPr="00000000">
        <w:rPr>
          <w:rFonts w:ascii="Times New Roman" w:cs="Times New Roman" w:eastAsia="Times New Roman" w:hAnsi="Times New Roman"/>
          <w:b w:val="1"/>
          <w:sz w:val="24"/>
          <w:szCs w:val="24"/>
          <w:vertAlign w:val="baseline"/>
          <w:rtl w:val="0"/>
        </w:rPr>
        <w:t xml:space="preserve">Projeto de Lei n.º 286/2020</w:t>
      </w:r>
      <w:r w:rsidDel="00000000" w:rsidR="00000000" w:rsidRPr="00000000">
        <w:rPr>
          <w:rFonts w:ascii="Times New Roman" w:cs="Times New Roman" w:eastAsia="Times New Roman" w:hAnsi="Times New Roman"/>
          <w:sz w:val="24"/>
          <w:szCs w:val="24"/>
          <w:vertAlign w:val="baseline"/>
          <w:rtl w:val="0"/>
        </w:rPr>
        <w:t xml:space="preserve">, de autoria do Vereador Raniere Barbosa, aprovado na sessão plenária realizada no dia </w:t>
      </w:r>
      <w:r w:rsidDel="00000000" w:rsidR="00000000" w:rsidRPr="00000000">
        <w:rPr>
          <w:rFonts w:ascii="Times New Roman" w:cs="Times New Roman" w:eastAsia="Times New Roman" w:hAnsi="Times New Roman"/>
          <w:b w:val="1"/>
          <w:sz w:val="24"/>
          <w:szCs w:val="24"/>
          <w:vertAlign w:val="baseline"/>
          <w:rtl w:val="0"/>
        </w:rPr>
        <w:t xml:space="preserve">04 de agosto</w:t>
      </w:r>
      <w:r w:rsidDel="00000000" w:rsidR="00000000" w:rsidRPr="00000000">
        <w:rPr>
          <w:rFonts w:ascii="Times New Roman" w:cs="Times New Roman" w:eastAsia="Times New Roman" w:hAnsi="Times New Roman"/>
          <w:b w:val="1"/>
          <w:color w:val="212529"/>
          <w:sz w:val="24"/>
          <w:szCs w:val="24"/>
          <w:vertAlign w:val="baseline"/>
          <w:rtl w:val="0"/>
        </w:rPr>
        <w:t xml:space="preserve"> de 2022</w:t>
      </w:r>
      <w:r w:rsidDel="00000000" w:rsidR="00000000" w:rsidRPr="00000000">
        <w:rPr>
          <w:rFonts w:ascii="Times New Roman" w:cs="Times New Roman" w:eastAsia="Times New Roman" w:hAnsi="Times New Roman"/>
          <w:color w:val="212529"/>
          <w:sz w:val="24"/>
          <w:szCs w:val="24"/>
          <w:vertAlign w:val="baseline"/>
          <w:rtl w:val="0"/>
        </w:rPr>
        <w:t xml:space="preserve"> e recebido pelo Gabinete Civil desta Municipalidade na data de </w:t>
      </w:r>
      <w:r w:rsidDel="00000000" w:rsidR="00000000" w:rsidRPr="00000000">
        <w:rPr>
          <w:rFonts w:ascii="Times New Roman" w:cs="Times New Roman" w:eastAsia="Times New Roman" w:hAnsi="Times New Roman"/>
          <w:b w:val="1"/>
          <w:color w:val="212529"/>
          <w:sz w:val="24"/>
          <w:szCs w:val="24"/>
          <w:vertAlign w:val="baseline"/>
          <w:rtl w:val="0"/>
        </w:rPr>
        <w:t xml:space="preserve">10 de agosto de 2022</w:t>
      </w:r>
      <w:r w:rsidDel="00000000" w:rsidR="00000000" w:rsidRPr="00000000">
        <w:rPr>
          <w:rFonts w:ascii="Times New Roman" w:cs="Times New Roman" w:eastAsia="Times New Roman" w:hAnsi="Times New Roman"/>
          <w:color w:val="212529"/>
          <w:sz w:val="24"/>
          <w:szCs w:val="24"/>
          <w:vertAlign w:val="baseline"/>
          <w:rtl w:val="0"/>
        </w:rPr>
        <w:t xml:space="preserve">, em que</w:t>
      </w:r>
      <w:r w:rsidDel="00000000" w:rsidR="00000000" w:rsidRPr="00000000">
        <w:rPr>
          <w:rFonts w:ascii="Times New Roman" w:cs="Times New Roman" w:eastAsia="Times New Roman" w:hAnsi="Times New Roman"/>
          <w:b w:val="1"/>
          <w:color w:val="212529"/>
          <w:sz w:val="24"/>
          <w:szCs w:val="24"/>
          <w:vertAlign w:val="baseline"/>
          <w:rtl w:val="0"/>
        </w:rPr>
        <w:t xml:space="preserve"> </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b w:val="1"/>
          <w:smallCaps w:val="0"/>
          <w:color w:val="212529"/>
          <w:sz w:val="24"/>
          <w:szCs w:val="24"/>
          <w:vertAlign w:val="baseline"/>
          <w:rtl w:val="0"/>
        </w:rPr>
        <w:t xml:space="preserve">INSTITUI O PROGRAMA DE RECUPERAÇÃO DE DESENVOLVIMENTO E TURISMO ECONOMIA NATAL MAIS, NO ÂMBITO DO MUNICIPAL DE NATAL.</w:t>
      </w: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w:t>
      </w:r>
      <w:r w:rsidDel="00000000" w:rsidR="00000000" w:rsidRPr="00000000">
        <w:rPr>
          <w:rFonts w:ascii="Times New Roman" w:cs="Times New Roman" w:eastAsia="Times New Roman" w:hAnsi="Times New Roman"/>
          <w:b w:val="1"/>
          <w:color w:val="212529"/>
          <w:sz w:val="24"/>
          <w:szCs w:val="24"/>
          <w:highlight w:val="white"/>
          <w:vertAlign w:val="baseline"/>
          <w:rtl w:val="0"/>
        </w:rPr>
        <w:t xml:space="preserve">, </w:t>
      </w:r>
      <w:r w:rsidDel="00000000" w:rsidR="00000000" w:rsidRPr="00000000">
        <w:rPr>
          <w:rFonts w:ascii="Times New Roman" w:cs="Times New Roman" w:eastAsia="Times New Roman" w:hAnsi="Times New Roman"/>
          <w:color w:val="212529"/>
          <w:sz w:val="24"/>
          <w:szCs w:val="24"/>
          <w:vertAlign w:val="baseline"/>
          <w:rtl w:val="0"/>
        </w:rPr>
        <w:t xml:space="preserve">por estar eivado de inconstitucionalidades</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dana forma das </w:t>
      </w:r>
      <w:r w:rsidDel="00000000" w:rsidR="00000000" w:rsidRPr="00000000">
        <w:rPr>
          <w:rFonts w:ascii="Times New Roman" w:cs="Times New Roman" w:eastAsia="Times New Roman" w:hAnsi="Times New Roman"/>
          <w:b w:val="1"/>
          <w:sz w:val="24"/>
          <w:szCs w:val="24"/>
          <w:vertAlign w:val="baseline"/>
          <w:rtl w:val="0"/>
        </w:rPr>
        <w:t xml:space="preserve">RAZÕES DE VETO INTEGRAL</w:t>
      </w:r>
      <w:r w:rsidDel="00000000" w:rsidR="00000000" w:rsidRPr="00000000">
        <w:rPr>
          <w:rFonts w:ascii="Times New Roman" w:cs="Times New Roman" w:eastAsia="Times New Roman" w:hAnsi="Times New Roman"/>
          <w:sz w:val="24"/>
          <w:szCs w:val="24"/>
          <w:vertAlign w:val="baseline"/>
          <w:rtl w:val="0"/>
        </w:rPr>
        <w:t xml:space="preserve">, adiante explicitadas.</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b w:val="1"/>
          <w:sz w:val="24"/>
          <w:szCs w:val="24"/>
          <w:u w:val="single"/>
          <w:vertAlign w:val="baseline"/>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b w:val="1"/>
          <w:smallCaps w:val="1"/>
          <w:sz w:val="24"/>
          <w:szCs w:val="24"/>
          <w:u w:val="single"/>
          <w:vertAlign w:val="baseline"/>
        </w:rPr>
      </w:pPr>
      <w:r w:rsidDel="00000000" w:rsidR="00000000" w:rsidRPr="00000000">
        <w:rPr>
          <w:rFonts w:ascii="Times New Roman" w:cs="Times New Roman" w:eastAsia="Times New Roman" w:hAnsi="Times New Roman"/>
          <w:b w:val="1"/>
          <w:smallCaps w:val="1"/>
          <w:sz w:val="24"/>
          <w:szCs w:val="24"/>
          <w:u w:val="single"/>
          <w:vertAlign w:val="baseline"/>
          <w:rtl w:val="0"/>
        </w:rPr>
        <w:t xml:space="preserve">Razões de Veto Integral</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b w:val="1"/>
          <w:smallCaps w:val="1"/>
          <w:sz w:val="24"/>
          <w:szCs w:val="24"/>
          <w:u w:val="single"/>
          <w:vertAlign w:val="baseline"/>
        </w:rPr>
      </w:pPr>
      <w:r w:rsidDel="00000000" w:rsidR="00000000" w:rsidRPr="00000000">
        <w:rPr>
          <w:rtl w:val="0"/>
        </w:rPr>
      </w:r>
    </w:p>
    <w:p w:rsidR="00000000" w:rsidDel="00000000" w:rsidP="00000000" w:rsidRDefault="00000000" w:rsidRPr="00000000" w14:paraId="00000014">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Nos moldes em que se acha apresentado, o conteúdo jurídico-normativo do Projeto de Lei acaba por </w:t>
      </w: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sz w:val="24"/>
          <w:szCs w:val="24"/>
          <w:vertAlign w:val="baseline"/>
          <w:rtl w:val="0"/>
        </w:rPr>
        <w:t xml:space="preserve">omo se vê, a partir do exame do teor do Projeto de Lei, pretende o Poder Legislativo Municipal criar, nesta Municipalidade, o Programa de desenvolvimento econômico e de turismo, a ser denominado “Natal Mais”, com a finalidade de promover o acesso à cultura local e formar multiplicadores para a divulgação dos atrativos turísticos, buscando a retomada das atividades econômicas de turismo local atingida pela Pandemia do COVID-19, devendo contemplar empresas, profissionais do ramo turístico e demais seguimentos que possuam o turismo como gerador econômico (art. 1.º).</w:t>
      </w:r>
    </w:p>
    <w:p w:rsidR="00000000" w:rsidDel="00000000" w:rsidP="00000000" w:rsidRDefault="00000000" w:rsidRPr="00000000" w14:paraId="00000015">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6">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Estabelece, ainda, que o Município de Natal deverá, para implementação do Programa em tela, realizar acordos, convênios e parcerias com órgãos públicos e privados, a fim de gerar meios para a divulgação e promoção do turismo da cidade, podendo, ainda, conceder benefícios fiscais, por tempo não superior a 180 (cento e oitenta) dias, renovável por igual período, em favor de empresas, profissionais do ramo turístico e demais seguimentos que possuam o turismo como fonte de renda, devendo criar critérios para a concessão de tais benefícios (arts. 2.º, 3.º e 4.º). </w:t>
      </w:r>
    </w:p>
    <w:p w:rsidR="00000000" w:rsidDel="00000000" w:rsidP="00000000" w:rsidRDefault="00000000" w:rsidRPr="00000000" w14:paraId="00000017">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8">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Preleciona, por fim, que as despesas decorrentes da execução da futura Lei correrão por conta de dotações orçamentárias próprias, suplementadas se necessário (art. 6.º).   </w:t>
      </w:r>
    </w:p>
    <w:p w:rsidR="00000000" w:rsidDel="00000000" w:rsidP="00000000" w:rsidRDefault="00000000" w:rsidRPr="00000000" w14:paraId="00000019">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A">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 análise do que foi acima relatado, vê-se que, embora a presente proposição legislativa possua fins sociais bem-intencionados, não há como prosperar, em razão das inconstitucionalidades que a maculam.</w:t>
      </w:r>
    </w:p>
    <w:p w:rsidR="00000000" w:rsidDel="00000000" w:rsidP="00000000" w:rsidRDefault="00000000" w:rsidRPr="00000000" w14:paraId="0000001B">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Anote-se que a criação de um programa, cujo fim reside em obrigar a Administração Pública Municipal a realizar acordos, convênios e parcerias com órgãos públicos e privados, a fim de gerar meios para a divulgação e promoção do turismo da cidade; podendo, ademais, conceder benefícios fiscais, por tempo específico, em favor de empresas, profissionais do ramo turístico e demais seguimentos que possuam o turismo como fonte de renda e devendo criar critérios para a concessão de tais benefícios; afigura-se como objetivo que gerará novas atribuições e despesas para esta Municipalidade.</w:t>
      </w:r>
    </w:p>
    <w:p w:rsidR="00000000" w:rsidDel="00000000" w:rsidP="00000000" w:rsidRDefault="00000000" w:rsidRPr="00000000" w14:paraId="0000001D">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Desse modo, constata-se, nesta proposição de lei, a existência de </w:t>
      </w:r>
      <w:r w:rsidDel="00000000" w:rsidR="00000000" w:rsidRPr="00000000">
        <w:rPr>
          <w:rFonts w:ascii="Times New Roman" w:cs="Times New Roman" w:eastAsia="Times New Roman" w:hAnsi="Times New Roman"/>
          <w:sz w:val="24"/>
          <w:szCs w:val="24"/>
          <w:u w:val="single"/>
          <w:vertAlign w:val="baseline"/>
          <w:rtl w:val="0"/>
        </w:rPr>
        <w:t xml:space="preserve">inconstitucionalidade de caráter material, vez que o seu conteúdo se afigura como invasão à forma de administrar do Poder Executivo Municipal.</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1E">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F">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É que, no momento em que o Poder Legislativo Municipal busca editar lei com o objetivo de impor atuação administrativa em determinado sentido, como ocorre na espécie, imiscui-se, de forma indevida, em esfera que é própria da atividade do administrador público (chamada reserva de administração), </w:t>
      </w:r>
      <w:r w:rsidDel="00000000" w:rsidR="00000000" w:rsidRPr="00000000">
        <w:rPr>
          <w:rFonts w:ascii="Times New Roman" w:cs="Times New Roman" w:eastAsia="Times New Roman" w:hAnsi="Times New Roman"/>
          <w:sz w:val="24"/>
          <w:szCs w:val="24"/>
          <w:u w:val="single"/>
          <w:vertAlign w:val="baseline"/>
          <w:rtl w:val="0"/>
        </w:rPr>
        <w:t xml:space="preserve">violando o princípio da separação de poderes, o qual, na ordem constitucional vigente, exsurge como cláusula pétrea, nos termos do art. 60, § 4.º, inciso III, da Constituição da República</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0">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1">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Nesses termos, pode-se dizer que há, no presente Projeto de Lei afronta direta ao </w:t>
      </w:r>
      <w:r w:rsidDel="00000000" w:rsidR="00000000" w:rsidRPr="00000000">
        <w:rPr>
          <w:rFonts w:ascii="Times New Roman" w:cs="Times New Roman" w:eastAsia="Times New Roman" w:hAnsi="Times New Roman"/>
          <w:sz w:val="24"/>
          <w:szCs w:val="24"/>
          <w:u w:val="single"/>
          <w:vertAlign w:val="baseline"/>
          <w:rtl w:val="0"/>
        </w:rPr>
        <w:t xml:space="preserve">princípio fundamental da separação dos poderes</w:t>
      </w:r>
      <w:r w:rsidDel="00000000" w:rsidR="00000000" w:rsidRPr="00000000">
        <w:rPr>
          <w:rFonts w:ascii="Times New Roman" w:cs="Times New Roman" w:eastAsia="Times New Roman" w:hAnsi="Times New Roman"/>
          <w:sz w:val="24"/>
          <w:szCs w:val="24"/>
          <w:vertAlign w:val="baseline"/>
          <w:rtl w:val="0"/>
        </w:rPr>
        <w:t xml:space="preserve">, garantido no art. 2.º da Constituição da República c/c art. 16 da Lei Orgânica do Município – LOM em decorrência do princípio da simetria (art. 29, caput, da Constituição Federal)</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baseline"/>
          <w:rtl w:val="0"/>
        </w:rPr>
        <w:t xml:space="preserve">., senão vejamos as respectivas redações:</w:t>
      </w:r>
    </w:p>
    <w:p w:rsidR="00000000" w:rsidDel="00000000" w:rsidP="00000000" w:rsidRDefault="00000000" w:rsidRPr="00000000" w14:paraId="00000022">
      <w:pPr>
        <w:spacing w:after="120" w:line="360" w:lineRule="auto"/>
        <w:ind w:left="3119" w:hanging="1.9999999999998863"/>
        <w:jc w:val="both"/>
        <w:rPr>
          <w:rFonts w:ascii="Times New Roman" w:cs="Times New Roman" w:eastAsia="Times New Roman" w:hAnsi="Times New Roman"/>
          <w:b w:val="1"/>
          <w:sz w:val="24"/>
          <w:szCs w:val="24"/>
          <w:vertAlign w:val="baseline"/>
        </w:rPr>
      </w:pPr>
      <w:r w:rsidDel="00000000" w:rsidR="00000000" w:rsidRPr="00000000">
        <w:rPr>
          <w:rtl w:val="0"/>
        </w:rPr>
      </w:r>
    </w:p>
    <w:p w:rsidR="00000000" w:rsidDel="00000000" w:rsidP="00000000" w:rsidRDefault="00000000" w:rsidRPr="00000000" w14:paraId="00000023">
      <w:pPr>
        <w:spacing w:after="120" w:line="360" w:lineRule="auto"/>
        <w:ind w:left="4535.433070866142" w:firstLine="0"/>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Constituição Federal: </w:t>
      </w:r>
    </w:p>
    <w:p w:rsidR="00000000" w:rsidDel="00000000" w:rsidP="00000000" w:rsidRDefault="00000000" w:rsidRPr="00000000" w14:paraId="00000024">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“Art. 2º. São Poderes da União, independentes e harmônicos entre si, o Legislativo, o Executivo e o Judiciário.” </w:t>
      </w:r>
    </w:p>
    <w:p w:rsidR="00000000" w:rsidDel="00000000" w:rsidP="00000000" w:rsidRDefault="00000000" w:rsidRPr="00000000" w14:paraId="00000025">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LOM</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6">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“Art. 16. São Poderes do Município, independentes e harmônicos entre si, o Legislativo, exercido pela Câmara Municipal, e o Executivo, exercido pelo Prefeito.</w:t>
      </w:r>
    </w:p>
    <w:p w:rsidR="00000000" w:rsidDel="00000000" w:rsidP="00000000" w:rsidRDefault="00000000" w:rsidRPr="00000000" w14:paraId="00000027">
      <w:pPr>
        <w:spacing w:after="120" w:line="360" w:lineRule="auto"/>
        <w:ind w:left="3119" w:hanging="1.9999999999998863"/>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8">
      <w:pPr>
        <w:spacing w:after="120" w:line="360" w:lineRule="auto"/>
        <w:ind w:left="0"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respeito da cláusula da reserva de administração, o Supremo Tribunal Federal – STF já se posicionou da seguinte forma, in verbis: </w:t>
      </w:r>
    </w:p>
    <w:p w:rsidR="00000000" w:rsidDel="00000000" w:rsidP="00000000" w:rsidRDefault="00000000" w:rsidRPr="00000000" w14:paraId="00000029">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 O princípio constitucional da reserva de administração impede a ingerência normativa do Poder Legislativo em matérias sujeitas à exclusiva competência administrativa do Poder Executivo.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 Poder Legislativo, que não pode, em sua atuação político-jurídica, exorbitar dos limites que definem o exercício de suas prerrogativas institucionais.” (STF, RE 427574 ED, Rel. Min. CELSO DE MELLO, 2ª Turma, Acórdão Eletrônico, j. 13/12/2011, DJe 030 10/02/2012, Pub. 13/02/2012)</w:t>
      </w:r>
    </w:p>
    <w:p w:rsidR="00000000" w:rsidDel="00000000" w:rsidP="00000000" w:rsidRDefault="00000000" w:rsidRPr="00000000" w14:paraId="0000002B">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C">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“Ementa: AÇÃO DIRETA DE INCONSTITUCIONALIDADE. LEI Nº 3.449/04 DO DISTRITO FEDERAL. PROIBIÇÃO DE COBRANÇA DE ASSINATURA BÁSICA NOS SERVIÇOS DE ÁGUA, LUZ, GÁS, TV A CABO E TELEFONIA. INCONSTITUCIONALIDADE. COMPETÊNCIA DA UNIÃO PARA LEGISLAR E PRESTAR OS SERVIÇOS PÚBLICOS DE TELECOMUNICAÇÕES E ENERGIA ELÉTRICA (CF, ART. 21, XI E XII, ‘b’, E 22, IV). FIXAÇÃO DA POLÍTICA TARIFÁRIA COMO PRERROGATIVA INERENTE À TITULARIDADE DO SERVIÇO PÚBLICO (CF, ART. 175, PARÁGRAFO ÚNICO, III). AFASTAMENTO DA COMPETÊNCIA CONCORRENTE DO ESTADO-MEMBRO PARA LEGISLAR SOBRE CONSUMO (CF, ART. 24, V E VII). USUÁRIO DE SERVIÇOS PÚBLICOS CUJO REGIME GUARDA DISTINÇÃO COM A FIGURA DO CONSUMIDOR (CF, ART. 175, PARÁGRAFO ÚNICO, II). PRECEDENTES. SERVIÇOS DE FORNECIMENTO DE ÁGUA E GÁS. PRINCÍPIO DA SEPARAÇÃO DE PODERES. RESERVA DE ADMINISTRAÇÃO (CF, ART. 2º). PROCEDÊNCIA DO PEDIDO. </w:t>
      </w:r>
    </w:p>
    <w:p w:rsidR="00000000" w:rsidDel="00000000" w:rsidP="00000000" w:rsidRDefault="00000000" w:rsidRPr="00000000" w14:paraId="0000002D">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2E">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Ofende a denominada reserva de administração, decorrência do conteúdo nuclear do princípio da Separação de Poderes (CF, art. 2º), a proibição de cobrança de tarifa de assinatura básica no que concerne aos serviços de água e gás, em grande medida submetidos também à incidência de leis federais (CF, art. 22, IV), mormente quando constante de ato normativo emanado do Poder Legislativo fruto de iniciativa parlamentar, porquanto supressora da margem de apreciação do Chefe do Poder Executivo Distrital na condução da Administração Pública, no que se inclui a formulação da política pública remuneratória do serviço público. </w:t>
      </w:r>
    </w:p>
    <w:p w:rsidR="00000000" w:rsidDel="00000000" w:rsidP="00000000" w:rsidRDefault="00000000" w:rsidRPr="00000000" w14:paraId="0000002F">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Ação Direta de Inconstitucionalidade julgada procedente.” (STF, ADI 3343, Rel. Min. AYRES BRITTO, Rel. p/ Acórdão Min. LUIZ FUX, Pleno, j. 01/09/2011, DJe 221 21/11/2011, Pub. 22/11/2011, Ement. Vol. 02630-01, p. 00001)</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Por outro lado, percebe-se que o projeto de lei em comento, ao estabelecer objetivos a serem executados diretamente pelo Executivo Municipal, por meio da inevitável atuação de seus órgãos (notadamente Secretaria Municipal de Turismo – SETUR e Secretaria Municipal de Tributação – SEMUT), acaba por incorrer em </w:t>
      </w:r>
      <w:r w:rsidDel="00000000" w:rsidR="00000000" w:rsidRPr="00000000">
        <w:rPr>
          <w:rFonts w:ascii="Times New Roman" w:cs="Times New Roman" w:eastAsia="Times New Roman" w:hAnsi="Times New Roman"/>
          <w:smallCaps w:val="0"/>
          <w:strike w:val="0"/>
          <w:color w:val="000000"/>
          <w:sz w:val="24"/>
          <w:szCs w:val="24"/>
          <w:u w:val="single"/>
          <w:shd w:fill="auto" w:val="clear"/>
          <w:vertAlign w:val="baseline"/>
          <w:rtl w:val="0"/>
        </w:rPr>
        <w:t xml:space="preserve">inconstitucionalidade de cunho formal, sob a ótica da competência para deflagrar o processo legislativo em relação a determinadas matérias.</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Pode-se afirmar, por conseguinte, que a proposição sob análise, ao pretender criar um projeto destinado a conceder benefícios fiscais e de promoção ao turismo, o qual será inevitavelmente gerenciado, implantado e organizado pela Administração Pública Municipal, acaba por interferir na organização administrativa, bem como por criar novas despesas para esta Municipalidade, invadindo a esfera de iniciativa reservada ao Prefeito.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Note-se que, somente, um projeto de lei de iniciativa do Chefe do Executivo Municipal poderia conceder benefícios fiscais (renunciando receitas) para empresas e profissionais específicos, bem como determinar a realização, pela Administração Pública Municipal, de acordos e convênios para a divulgação e promoção do turismo.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 propósito, ensina o administrativista Hely Lopes Meirelles, in verbis: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arts. 61, § 1º, e 165 da CF, as que se inserem no âmbito da competência municipal.” </w:t>
      </w:r>
    </w:p>
    <w:p w:rsidR="00000000" w:rsidDel="00000000" w:rsidP="00000000" w:rsidRDefault="00000000" w:rsidRPr="00000000" w14:paraId="0000003A">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(Direito Municipal Brasileiro, São Paulo: Malheiros, 1997, 9.ª ed., p. 431)</w:t>
      </w:r>
    </w:p>
    <w:p w:rsidR="00000000" w:rsidDel="00000000" w:rsidP="00000000" w:rsidRDefault="00000000" w:rsidRPr="00000000" w14:paraId="0000003B">
      <w:pPr>
        <w:spacing w:after="120" w:line="360" w:lineRule="auto"/>
        <w:ind w:left="3119" w:hanging="1.9999999999998863"/>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Consoante especifica a Carta da República em seu art. 61, § 1.º, inciso II, alínea “b”, tem-se o seguinte: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“Art. 61. (...)</w:t>
      </w:r>
    </w:p>
    <w:p w:rsidR="00000000" w:rsidDel="00000000" w:rsidP="00000000" w:rsidRDefault="00000000" w:rsidRPr="00000000" w14:paraId="0000003F">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1.º São de </w:t>
      </w:r>
      <w:r w:rsidDel="00000000" w:rsidR="00000000" w:rsidRPr="00000000">
        <w:rPr>
          <w:rFonts w:ascii="Times New Roman" w:cs="Times New Roman" w:eastAsia="Times New Roman" w:hAnsi="Times New Roman"/>
          <w:b w:val="1"/>
          <w:sz w:val="24"/>
          <w:szCs w:val="24"/>
          <w:vertAlign w:val="baseline"/>
          <w:rtl w:val="0"/>
        </w:rPr>
        <w:t xml:space="preserve">iniciativa privativa do Presidente da República</w:t>
      </w:r>
      <w:r w:rsidDel="00000000" w:rsidR="00000000" w:rsidRPr="00000000">
        <w:rPr>
          <w:rFonts w:ascii="Times New Roman" w:cs="Times New Roman" w:eastAsia="Times New Roman" w:hAnsi="Times New Roman"/>
          <w:sz w:val="24"/>
          <w:szCs w:val="24"/>
          <w:vertAlign w:val="baseline"/>
          <w:rtl w:val="0"/>
        </w:rPr>
        <w:t xml:space="preserve"> as leis que:</w:t>
      </w:r>
      <w:bookmarkStart w:colFirst="0" w:colLast="0" w:name="bookmark=id.gjdgxs" w:id="0"/>
      <w:bookmarkEnd w:id="0"/>
      <w:r w:rsidDel="00000000" w:rsidR="00000000" w:rsidRPr="00000000">
        <w:rPr>
          <w:rtl w:val="0"/>
        </w:rPr>
      </w:r>
    </w:p>
    <w:p w:rsidR="00000000" w:rsidDel="00000000" w:rsidP="00000000" w:rsidRDefault="00000000" w:rsidRPr="00000000" w14:paraId="00000040">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bookmarkStart w:colFirst="0" w:colLast="0" w:name="bookmark=id.30j0zll" w:id="1"/>
      <w:bookmarkEnd w:id="1"/>
      <w:r w:rsidDel="00000000" w:rsidR="00000000" w:rsidRPr="00000000">
        <w:rPr>
          <w:rtl w:val="0"/>
        </w:rPr>
      </w:r>
    </w:p>
    <w:p w:rsidR="00000000" w:rsidDel="00000000" w:rsidP="00000000" w:rsidRDefault="00000000" w:rsidRPr="00000000" w14:paraId="00000041">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II – disponham sobre:</w:t>
      </w:r>
      <w:bookmarkStart w:colFirst="0" w:colLast="0" w:name="bookmark=id.1fob9te" w:id="2"/>
      <w:bookmarkEnd w:id="2"/>
      <w:r w:rsidDel="00000000" w:rsidR="00000000" w:rsidRPr="00000000">
        <w:rPr>
          <w:rtl w:val="0"/>
        </w:rPr>
      </w:r>
    </w:p>
    <w:p w:rsidR="00000000" w:rsidDel="00000000" w:rsidP="00000000" w:rsidRDefault="00000000" w:rsidRPr="00000000" w14:paraId="00000042">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43">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w:t>
      </w:r>
      <w:r w:rsidDel="00000000" w:rsidR="00000000" w:rsidRPr="00000000">
        <w:rPr>
          <w:rFonts w:ascii="Times New Roman" w:cs="Times New Roman" w:eastAsia="Times New Roman" w:hAnsi="Times New Roman"/>
          <w:b w:val="1"/>
          <w:sz w:val="24"/>
          <w:szCs w:val="24"/>
          <w:vertAlign w:val="baseline"/>
          <w:rtl w:val="0"/>
        </w:rPr>
        <w:t xml:space="preserve">organização administrativa</w:t>
      </w:r>
      <w:r w:rsidDel="00000000" w:rsidR="00000000" w:rsidRPr="00000000">
        <w:rPr>
          <w:rFonts w:ascii="Times New Roman" w:cs="Times New Roman" w:eastAsia="Times New Roman" w:hAnsi="Times New Roman"/>
          <w:sz w:val="24"/>
          <w:szCs w:val="24"/>
          <w:vertAlign w:val="baseline"/>
          <w:rtl w:val="0"/>
        </w:rPr>
        <w:t xml:space="preserve"> e judiciária, matéria tributária e </w:t>
      </w:r>
      <w:r w:rsidDel="00000000" w:rsidR="00000000" w:rsidRPr="00000000">
        <w:rPr>
          <w:rFonts w:ascii="Times New Roman" w:cs="Times New Roman" w:eastAsia="Times New Roman" w:hAnsi="Times New Roman"/>
          <w:b w:val="1"/>
          <w:sz w:val="24"/>
          <w:szCs w:val="24"/>
          <w:vertAlign w:val="baseline"/>
          <w:rtl w:val="0"/>
        </w:rPr>
        <w:t xml:space="preserve">orçamentária</w:t>
      </w:r>
      <w:r w:rsidDel="00000000" w:rsidR="00000000" w:rsidRPr="00000000">
        <w:rPr>
          <w:rFonts w:ascii="Times New Roman" w:cs="Times New Roman" w:eastAsia="Times New Roman" w:hAnsi="Times New Roman"/>
          <w:sz w:val="24"/>
          <w:szCs w:val="24"/>
          <w:vertAlign w:val="baseline"/>
          <w:rtl w:val="0"/>
        </w:rPr>
        <w:t xml:space="preserve">, serviços públicos e pessoal da administração dos Territórios;”</w:t>
      </w:r>
    </w:p>
    <w:p w:rsidR="00000000" w:rsidDel="00000000" w:rsidP="00000000" w:rsidRDefault="00000000" w:rsidRPr="00000000" w14:paraId="00000044">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45">
      <w:pPr>
        <w:spacing w:after="120" w:line="360" w:lineRule="auto"/>
        <w:ind w:left="3119" w:hanging="1.9999999999998863"/>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Tal disposição constitucional caracteriza-se como sendo de observância obrigatória pelos demais entes da Federação, o que inclui os próprios Municípios também por força do princípio da simetria (art. 29, caput, da CF). Assim, no Município de Natal, a indicação das competências privativas do Chefe do Executivo Municipal para legislar encontra fundamento de validade nos arts. 21, incisos IX e X, e 39, § 1.º, ambos da Lei Orgânica do Município, senão vejamos: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“Art. 21. Compete à Câmara Municipal, com a sanção do Prefeito, não exigida esta para o especificado no Art. 22, Inciso III, legislar sobre todas as matérias de competência do Município, especialmente sobre: </w:t>
      </w:r>
    </w:p>
    <w:p w:rsidR="00000000" w:rsidDel="00000000" w:rsidP="00000000" w:rsidRDefault="00000000" w:rsidRPr="00000000" w14:paraId="00000049">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4A">
      <w:pPr>
        <w:spacing w:after="120" w:line="360" w:lineRule="auto"/>
        <w:ind w:left="4535.433070866142" w:firstLine="0"/>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IX – </w:t>
      </w:r>
      <w:r w:rsidDel="00000000" w:rsidR="00000000" w:rsidRPr="00000000">
        <w:rPr>
          <w:rFonts w:ascii="Times New Roman" w:cs="Times New Roman" w:eastAsia="Times New Roman" w:hAnsi="Times New Roman"/>
          <w:b w:val="1"/>
          <w:sz w:val="24"/>
          <w:szCs w:val="24"/>
          <w:vertAlign w:val="baseline"/>
          <w:rtl w:val="0"/>
        </w:rPr>
        <w:t xml:space="preserve">criação, estruturação e atribuições das Secretarias Municipais e dos órgãos da administração direta e indireta do Município, correspondendo autarquias, fundações, empresas públicas e sociedades economia mista;</w:t>
      </w:r>
    </w:p>
    <w:p w:rsidR="00000000" w:rsidDel="00000000" w:rsidP="00000000" w:rsidRDefault="00000000" w:rsidRPr="00000000" w14:paraId="0000004B">
      <w:pPr>
        <w:spacing w:after="120" w:line="360" w:lineRule="auto"/>
        <w:ind w:left="4535.433070866142" w:firstLine="0"/>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X -</w:t>
      </w:r>
      <w:r w:rsidDel="00000000" w:rsidR="00000000" w:rsidRPr="00000000">
        <w:rPr>
          <w:rFonts w:ascii="Times New Roman" w:cs="Times New Roman" w:eastAsia="Times New Roman" w:hAnsi="Times New Roman"/>
          <w:b w:val="1"/>
          <w:sz w:val="24"/>
          <w:szCs w:val="24"/>
          <w:vertAlign w:val="baseline"/>
          <w:rtl w:val="0"/>
        </w:rPr>
        <w:t xml:space="preserve"> matéria financeira e orçamentária;</w:t>
      </w:r>
    </w:p>
    <w:p w:rsidR="00000000" w:rsidDel="00000000" w:rsidP="00000000" w:rsidRDefault="00000000" w:rsidRPr="00000000" w14:paraId="0000004C">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4D">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Art. 39 - A iniciativa dos projetos de lei cabe a qualquer Vereador, ao Prefeito e a três por cento do eleitorado registrado na ultima eleição. </w:t>
      </w:r>
    </w:p>
    <w:p w:rsidR="00000000" w:rsidDel="00000000" w:rsidP="00000000" w:rsidRDefault="00000000" w:rsidRPr="00000000" w14:paraId="0000004E">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1º. </w:t>
      </w:r>
      <w:r w:rsidDel="00000000" w:rsidR="00000000" w:rsidRPr="00000000">
        <w:rPr>
          <w:rFonts w:ascii="Times New Roman" w:cs="Times New Roman" w:eastAsia="Times New Roman" w:hAnsi="Times New Roman"/>
          <w:b w:val="1"/>
          <w:sz w:val="24"/>
          <w:szCs w:val="24"/>
          <w:vertAlign w:val="baseline"/>
          <w:rtl w:val="0"/>
        </w:rPr>
        <w:t xml:space="preserve">É de competência privada do Prefeito a iniciativa de projetos de lei que disponham sobre as matérias constantes dos incisos</w:t>
      </w:r>
      <w:r w:rsidDel="00000000" w:rsidR="00000000" w:rsidRPr="00000000">
        <w:rPr>
          <w:rFonts w:ascii="Times New Roman" w:cs="Times New Roman" w:eastAsia="Times New Roman" w:hAnsi="Times New Roman"/>
          <w:sz w:val="24"/>
          <w:szCs w:val="24"/>
          <w:vertAlign w:val="baseline"/>
          <w:rtl w:val="0"/>
        </w:rPr>
        <w:t xml:space="preserve"> I, II, III, VI, VIII, </w:t>
      </w:r>
      <w:r w:rsidDel="00000000" w:rsidR="00000000" w:rsidRPr="00000000">
        <w:rPr>
          <w:rFonts w:ascii="Times New Roman" w:cs="Times New Roman" w:eastAsia="Times New Roman" w:hAnsi="Times New Roman"/>
          <w:b w:val="1"/>
          <w:sz w:val="24"/>
          <w:szCs w:val="24"/>
          <w:vertAlign w:val="baseline"/>
          <w:rtl w:val="0"/>
        </w:rPr>
        <w:t xml:space="preserve">IX</w:t>
      </w:r>
      <w:r w:rsidDel="00000000" w:rsidR="00000000" w:rsidRPr="00000000">
        <w:rPr>
          <w:rFonts w:ascii="Times New Roman" w:cs="Times New Roman" w:eastAsia="Times New Roman" w:hAnsi="Times New Roman"/>
          <w:sz w:val="24"/>
          <w:szCs w:val="24"/>
          <w:vertAlign w:val="baseline"/>
          <w:rtl w:val="0"/>
        </w:rPr>
        <w:t xml:space="preserve"> e </w:t>
      </w:r>
      <w:r w:rsidDel="00000000" w:rsidR="00000000" w:rsidRPr="00000000">
        <w:rPr>
          <w:rFonts w:ascii="Times New Roman" w:cs="Times New Roman" w:eastAsia="Times New Roman" w:hAnsi="Times New Roman"/>
          <w:b w:val="1"/>
          <w:sz w:val="24"/>
          <w:szCs w:val="24"/>
          <w:vertAlign w:val="baseline"/>
          <w:rtl w:val="0"/>
        </w:rPr>
        <w:t xml:space="preserve">X</w:t>
      </w:r>
      <w:r w:rsidDel="00000000" w:rsidR="00000000" w:rsidRPr="00000000">
        <w:rPr>
          <w:rFonts w:ascii="Times New Roman" w:cs="Times New Roman" w:eastAsia="Times New Roman" w:hAnsi="Times New Roman"/>
          <w:sz w:val="24"/>
          <w:szCs w:val="24"/>
          <w:vertAlign w:val="baseline"/>
          <w:rtl w:val="0"/>
        </w:rPr>
        <w:t xml:space="preserve">, do </w:t>
      </w:r>
      <w:r w:rsidDel="00000000" w:rsidR="00000000" w:rsidRPr="00000000">
        <w:rPr>
          <w:rFonts w:ascii="Times New Roman" w:cs="Times New Roman" w:eastAsia="Times New Roman" w:hAnsi="Times New Roman"/>
          <w:b w:val="1"/>
          <w:sz w:val="24"/>
          <w:szCs w:val="24"/>
          <w:vertAlign w:val="baseline"/>
          <w:rtl w:val="0"/>
        </w:rPr>
        <w:t xml:space="preserve">artigo 21, desta lei</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4F">
      <w:pPr>
        <w:spacing w:after="120" w:line="360" w:lineRule="auto"/>
        <w:ind w:left="3119" w:hanging="1.9999999999998863"/>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Especialmente acerca da iniciativa privativa do Chefe do Executivo para elaborar determinados projetos de lei, os quais disponham sobre organização administrativa, colhem-se os seguintes arestos: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“AÇÃO DIRETA DE INCONSTITUCIONALIDADE. LEI MUNICIPAL Nº 10.091, DE 13/11/2017, DE GOIÂNIA. ALEGAÇÃO DE VÍCIO FORMAL DE INICIATIVA. INICIATIVA RESERVADA AO PREFEITO. OFENSA AOS ARTS. 2º e 77, incisos I e V, DA CARTA ESTADUAL. 1. É da competência privativa do Chefe do Poder Executivo Municipal a deflagração de processo legislativo que trate das matérias elencadas no artigo 77 e incisos da Constituição Estadual. 2</w:t>
      </w:r>
      <w:r w:rsidDel="00000000" w:rsidR="00000000" w:rsidRPr="00000000">
        <w:rPr>
          <w:rFonts w:ascii="Times New Roman" w:cs="Times New Roman" w:eastAsia="Times New Roman" w:hAnsi="Times New Roman"/>
          <w:b w:val="1"/>
          <w:sz w:val="24"/>
          <w:szCs w:val="24"/>
          <w:vertAlign w:val="baseline"/>
          <w:rtl w:val="0"/>
        </w:rPr>
        <w:t xml:space="preserve">. A iniciativa para a elaboração de lei é condição de validade do próprio processo legislativo, do que resulta, uma vez não observada, a ocorrência de inconstitucionalidade formal.</w:t>
      </w:r>
      <w:r w:rsidDel="00000000" w:rsidR="00000000" w:rsidRPr="00000000">
        <w:rPr>
          <w:rFonts w:ascii="Times New Roman" w:cs="Times New Roman" w:eastAsia="Times New Roman" w:hAnsi="Times New Roman"/>
          <w:sz w:val="24"/>
          <w:szCs w:val="24"/>
          <w:vertAlign w:val="baseline"/>
          <w:rtl w:val="0"/>
        </w:rPr>
        <w:t xml:space="preserve"> 3. Nessa perspectiva, em conformidade com a jurisprudência deste Tribunal, evidencia-se a inconstitucionalidade formal, por vício de iniciativa, da Lei nº 10.091/2017, do Município de Goiânia, por afronta aos artigos 2º, caput, e 77, incisos I e V, ambos da Constituição do Estado de Goiás, que dispôs sobre normas acerca da inscrição de despesas, para efeito de liquidação e pagamento, pela Administração Pública municipal, eis que tal matéria é reservada à iniciativa legislativa constitucionalmente outorgada ao Prefeito, e afronta ao princípio da separação dos Poderes. AÇÃO DIRETA DE INCONSTITUCIONALIDADE JULGADA PROCEDENTE.” (TJGO, Ação Direta de Inconstitucionalidade 5464318- 20.2017.8.09.0000, Rel. Nelma Branco Ferreira Perilo, Órgão Especial, DJe de 14/06/2019)</w:t>
      </w:r>
    </w:p>
    <w:p w:rsidR="00000000" w:rsidDel="00000000" w:rsidP="00000000" w:rsidRDefault="00000000" w:rsidRPr="00000000" w14:paraId="00000053">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54">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5">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“EMENTA: AÇÃO DIRETA DE INCONSTITUCIONALIDADE. LEI ALAGONA N. 6.153, DE 11 DE MAIO DE 2000, QUE CRIA O PROGRAMA DE LEITURA DE JORNAIS E PERIÓDICOS EM SALA DE AULA, A SER CUMPRIDO PELAS ESCOLAS DA REDE OFICIAL E PARTICULAR DO ESTADO DE ALAGOAS. </w:t>
      </w:r>
    </w:p>
    <w:p w:rsidR="00000000" w:rsidDel="00000000" w:rsidP="00000000" w:rsidRDefault="00000000" w:rsidRPr="00000000" w14:paraId="00000056">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w:t>
      </w:r>
      <w:r w:rsidDel="00000000" w:rsidR="00000000" w:rsidRPr="00000000">
        <w:rPr>
          <w:rFonts w:ascii="Times New Roman" w:cs="Times New Roman" w:eastAsia="Times New Roman" w:hAnsi="Times New Roman"/>
          <w:b w:val="1"/>
          <w:sz w:val="24"/>
          <w:szCs w:val="24"/>
          <w:vertAlign w:val="baseline"/>
          <w:rtl w:val="0"/>
        </w:rPr>
        <w:t xml:space="preserve">Iniciativa privativa do Chefe do Poder Executivo Estadual para legislar sobre organização administrativa no âmbito do Estado</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57">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w:t>
      </w:r>
      <w:r w:rsidDel="00000000" w:rsidR="00000000" w:rsidRPr="00000000">
        <w:rPr>
          <w:rFonts w:ascii="Times New Roman" w:cs="Times New Roman" w:eastAsia="Times New Roman" w:hAnsi="Times New Roman"/>
          <w:b w:val="1"/>
          <w:sz w:val="24"/>
          <w:szCs w:val="24"/>
          <w:vertAlign w:val="baseline"/>
          <w:rtl w:val="0"/>
        </w:rPr>
        <w:t xml:space="preserve">Lei de iniciativa parlamentar que afronta o art. 61, § 1º, inc. II, alínea e, da Constituição da República, ao alterar a atribuição da Secretaria de Educação do Estado de Alagoas</w:t>
      </w:r>
      <w:r w:rsidDel="00000000" w:rsidR="00000000" w:rsidRPr="00000000">
        <w:rPr>
          <w:rFonts w:ascii="Times New Roman" w:cs="Times New Roman" w:eastAsia="Times New Roman" w:hAnsi="Times New Roman"/>
          <w:sz w:val="24"/>
          <w:szCs w:val="24"/>
          <w:vertAlign w:val="baseline"/>
          <w:rtl w:val="0"/>
        </w:rPr>
        <w:t xml:space="preserve">. Princípio da simetria federativa de competências. </w:t>
      </w:r>
    </w:p>
    <w:p w:rsidR="00000000" w:rsidDel="00000000" w:rsidP="00000000" w:rsidRDefault="00000000" w:rsidRPr="00000000" w14:paraId="00000058">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w:t>
      </w:r>
      <w:r w:rsidDel="00000000" w:rsidR="00000000" w:rsidRPr="00000000">
        <w:rPr>
          <w:rFonts w:ascii="Times New Roman" w:cs="Times New Roman" w:eastAsia="Times New Roman" w:hAnsi="Times New Roman"/>
          <w:b w:val="1"/>
          <w:sz w:val="24"/>
          <w:szCs w:val="24"/>
          <w:vertAlign w:val="baseline"/>
          <w:rtl w:val="0"/>
        </w:rPr>
        <w:t xml:space="preserve">Iniciativa louvável do legislador alagoano que não retira o vício</w:t>
      </w:r>
      <w:r w:rsidDel="00000000" w:rsidR="00000000" w:rsidRPr="00000000">
        <w:rPr>
          <w:rFonts w:ascii="Times New Roman" w:cs="Times New Roman" w:eastAsia="Times New Roman" w:hAnsi="Times New Roman"/>
          <w:sz w:val="24"/>
          <w:szCs w:val="24"/>
          <w:vertAlign w:val="baseline"/>
          <w:rtl w:val="0"/>
        </w:rPr>
        <w:t xml:space="preserve"> formal de iniciativa legislativa. Precedentes. </w:t>
      </w:r>
    </w:p>
    <w:p w:rsidR="00000000" w:rsidDel="00000000" w:rsidP="00000000" w:rsidRDefault="00000000" w:rsidRPr="00000000" w14:paraId="00000059">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Ação direta de inconstitucionalidade julgada procedente.” (STF, ADI 2329, Rel. Min. CÁRMEN LÚCIA, Pleno, j. 14/04/2010, DJe 116 24/06/2010, Pub. 25/06/2010, Ement. Vol. 02407-01, p. 00154)</w:t>
      </w:r>
    </w:p>
    <w:p w:rsidR="00000000" w:rsidDel="00000000" w:rsidP="00000000" w:rsidRDefault="00000000" w:rsidRPr="00000000" w14:paraId="0000005A">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5B">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C">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“Ementa: AÇÃO DIRETA DE INCONSTITUCIONALIDADE. VÍCIO DE INICIATIVA.</w:t>
      </w:r>
    </w:p>
    <w:p w:rsidR="00000000" w:rsidDel="00000000" w:rsidP="00000000" w:rsidRDefault="00000000" w:rsidRPr="00000000" w14:paraId="0000005D">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Lei municipal, de autoria de membro do Poder Legislativo, que institui campanha de orientação e prevenção de doenças de inverno. Matéria relativa a exercício da administração direta municipal. Matéria de iniciativa do chefe do Poder Executivo</w:t>
      </w:r>
      <w:r w:rsidDel="00000000" w:rsidR="00000000" w:rsidRPr="00000000">
        <w:rPr>
          <w:rFonts w:ascii="Times New Roman" w:cs="Times New Roman" w:eastAsia="Times New Roman" w:hAnsi="Times New Roman"/>
          <w:sz w:val="24"/>
          <w:szCs w:val="24"/>
          <w:vertAlign w:val="baseline"/>
          <w:rtl w:val="0"/>
        </w:rPr>
        <w:t xml:space="preserve">. Ofensa aos arts. </w:t>
      </w:r>
      <w:hyperlink r:id="rId8">
        <w:r w:rsidDel="00000000" w:rsidR="00000000" w:rsidRPr="00000000">
          <w:rPr>
            <w:rFonts w:ascii="Times New Roman" w:cs="Times New Roman" w:eastAsia="Times New Roman" w:hAnsi="Times New Roman"/>
            <w:sz w:val="24"/>
            <w:szCs w:val="24"/>
            <w:vertAlign w:val="baseline"/>
            <w:rtl w:val="0"/>
          </w:rPr>
          <w:t xml:space="preserve">5º</w:t>
        </w:r>
      </w:hyperlink>
      <w:r w:rsidDel="00000000" w:rsidR="00000000" w:rsidRPr="00000000">
        <w:rPr>
          <w:rFonts w:ascii="Times New Roman" w:cs="Times New Roman" w:eastAsia="Times New Roman" w:hAnsi="Times New Roman"/>
          <w:sz w:val="24"/>
          <w:szCs w:val="24"/>
          <w:vertAlign w:val="baseline"/>
          <w:rtl w:val="0"/>
        </w:rPr>
        <w:t xml:space="preserve">, "caput", da CESP e art. </w:t>
      </w:r>
      <w:hyperlink r:id="rId9">
        <w:r w:rsidDel="00000000" w:rsidR="00000000" w:rsidRPr="00000000">
          <w:rPr>
            <w:rFonts w:ascii="Times New Roman" w:cs="Times New Roman" w:eastAsia="Times New Roman" w:hAnsi="Times New Roman"/>
            <w:sz w:val="24"/>
            <w:szCs w:val="24"/>
            <w:vertAlign w:val="baseline"/>
            <w:rtl w:val="0"/>
          </w:rPr>
          <w:t xml:space="preserve">2º</w:t>
        </w:r>
      </w:hyperlink>
      <w:r w:rsidDel="00000000" w:rsidR="00000000" w:rsidRPr="00000000">
        <w:rPr>
          <w:rFonts w:ascii="Times New Roman" w:cs="Times New Roman" w:eastAsia="Times New Roman" w:hAnsi="Times New Roman"/>
          <w:sz w:val="24"/>
          <w:szCs w:val="24"/>
          <w:vertAlign w:val="baseline"/>
          <w:rtl w:val="0"/>
        </w:rPr>
        <w:t xml:space="preserve"> da </w:t>
      </w:r>
      <w:hyperlink r:id="rId10">
        <w:r w:rsidDel="00000000" w:rsidR="00000000" w:rsidRPr="00000000">
          <w:rPr>
            <w:rFonts w:ascii="Times New Roman" w:cs="Times New Roman" w:eastAsia="Times New Roman" w:hAnsi="Times New Roman"/>
            <w:sz w:val="24"/>
            <w:szCs w:val="24"/>
            <w:vertAlign w:val="baseline"/>
            <w:rtl w:val="0"/>
          </w:rPr>
          <w:t xml:space="preserve">CF/88</w:t>
        </w:r>
      </w:hyperlink>
      <w:r w:rsidDel="00000000" w:rsidR="00000000" w:rsidRPr="00000000">
        <w:rPr>
          <w:rFonts w:ascii="Times New Roman" w:cs="Times New Roman" w:eastAsia="Times New Roman" w:hAnsi="Times New Roman"/>
          <w:sz w:val="24"/>
          <w:szCs w:val="24"/>
          <w:vertAlign w:val="baseline"/>
          <w:rtl w:val="0"/>
        </w:rPr>
        <w:t xml:space="preserve">. Caracterização de vício de iniciativa. Inconstitucionalidade formal subjetiva. Ação julgada procedente. (TJ/SP, ADI 685429020118260000 SP 0068542-90.2011.8.26.0000, Rel. Roberto Mac Cracken, Órgão Especial, j. 24/08/2011, Pub. 06/09/2011)  </w:t>
      </w:r>
    </w:p>
    <w:p w:rsidR="00000000" w:rsidDel="00000000" w:rsidP="00000000" w:rsidRDefault="00000000" w:rsidRPr="00000000" w14:paraId="0000005E">
      <w:pPr>
        <w:spacing w:after="120" w:line="360" w:lineRule="auto"/>
        <w:ind w:left="4535.433070866142"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(grifos acrescidos)</w:t>
      </w:r>
    </w:p>
    <w:p w:rsidR="00000000" w:rsidDel="00000000" w:rsidP="00000000" w:rsidRDefault="00000000" w:rsidRPr="00000000" w14:paraId="0000005F">
      <w:pPr>
        <w:spacing w:after="120" w:line="360" w:lineRule="auto"/>
        <w:ind w:left="3119" w:hanging="1.9999999999998863"/>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Além disso, deve-se anotar que o art. 150, § 6.º, da Constituição Federal, exige lei específica para a concessão de “qualquer subsídio ou isenção, redução de base de cálculo, concessão de crédito presumido, anistia ou remissão, relativos a impostos, taxas ou contribuições”.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Tal determinação constitucional tem servido de fundamento para que o Supremo Tribunal Federal – STF declare a inconstitucionalidade de benefícios fiscais quando concedidos com base em autorizações genéricas, na forma de delegações ao Poder Executivo, como ocorre na espécie (art. 3.º).</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1418"/>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Na ADI 3.462, de relatoria da ministra Cármen Lúcia, por exemplo, declarou-se a nulidade, por ofensa ao art. 150, § 6.º, da Constituição, de Lei do Estado do Pará, que autorizava genericamente o Executivo a conceder remissão e anistia.</w:t>
      </w:r>
      <w:hyperlink r:id="rId11">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[3]</w:t>
        </w:r>
      </w:hyperlink>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Na ADI-MC 1.296, de relatoria do ministro Celso de Mello, o STF suspendeu Lei de Pernambuco, que conferia ao Executivo estadual o poder de conceder, mediante decreto específico, “benefícios ou incentivos fiscais relativos aos tributos estaduais, em favor de refinaria de petróleo”.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Desse modo, não há outra conclusão possível senão a de que o presente Projeto de Lei contém, de fato, vícios insanáveis de inconstitucionalidade, porquanto violador do regime de separação e independência dos poderes (ao qual obrigatoriamente se acham vinculados, também, os Municípios), assim como por ter afrontado as regras atributivas de competência do Poder Executivo para dispor sobre organização e funcionamento da sua Administração, criação de novas despesas, e por ferir o estabelecido no art. 150, § 6.º, da Constituição Federal, o qual exige lei específica para a concessão de quaisquer subsídios ou isenções, reduções de base de cálculo, concessões de crédito presumido, anistia ou remissão, relativos a tributos.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72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Pelas razões expostas, Senhor Presidente e Senhores Vereadores, por estar eivado de inconstitucionalidades de cunho formal, </w:t>
      </w:r>
      <w:r w:rsidDel="00000000" w:rsidR="00000000" w:rsidRPr="00000000">
        <w:rPr>
          <w:rFonts w:ascii="Times New Roman" w:cs="Times New Roman" w:eastAsia="Times New Roman" w:hAnsi="Times New Roman"/>
          <w:b w:val="1"/>
          <w:smallCaps w:val="0"/>
          <w:strike w:val="0"/>
          <w:color w:val="000000"/>
          <w:sz w:val="24"/>
          <w:szCs w:val="24"/>
          <w:u w:val="none"/>
          <w:shd w:fill="auto" w:val="clear"/>
          <w:vertAlign w:val="baseline"/>
          <w:rtl w:val="0"/>
        </w:rPr>
        <w:t xml:space="preserve">VETO INTEGRALMENTE</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 o Projeto de Lei nº 286/2020.</w:t>
      </w:r>
    </w:p>
    <w:p w:rsidR="00000000" w:rsidDel="00000000" w:rsidP="00000000" w:rsidRDefault="00000000" w:rsidRPr="00000000" w14:paraId="0000006B">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C">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360" w:lineRule="auto"/>
        <w:ind w:left="0" w:right="-1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ab/>
        <w:tab/>
        <w:t xml:space="preserve">Atenciosamente,</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ÁLVARO COSTA DIAS</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pacing w:line="360" w:lineRule="auto"/>
        <w:ind w:left="0" w:right="-10" w:firstLine="0"/>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Prefeito</w:t>
      </w:r>
      <w:r w:rsidDel="00000000" w:rsidR="00000000" w:rsidRPr="00000000">
        <w:rPr>
          <w:rtl w:val="0"/>
        </w:rPr>
      </w:r>
    </w:p>
    <w:sectPr>
      <w:headerReference r:id="rId12" w:type="default"/>
      <w:footerReference r:id="rId13" w:type="default"/>
      <w:pgSz w:h="16834" w:w="11909" w:orient="portrait"/>
      <w:pgMar w:bottom="1440" w:top="1440" w:left="1417"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tabs>
        <w:tab w:val="center" w:pos="4252"/>
        <w:tab w:val="right"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20"/>
        <w:szCs w:val="20"/>
        <w:vertAlign w:val="baseline"/>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7B">
    <w:pPr>
      <w:tabs>
        <w:tab w:val="center" w:pos="4252"/>
        <w:tab w:val="right"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PALÁCIO FELIPE CAMARÃO</w:t>
    </w:r>
    <w:r w:rsidDel="00000000" w:rsidR="00000000" w:rsidRPr="00000000">
      <w:rPr>
        <w:rtl w:val="0"/>
      </w:rPr>
    </w:r>
  </w:p>
  <w:p w:rsidR="00000000" w:rsidDel="00000000" w:rsidP="00000000" w:rsidRDefault="00000000" w:rsidRPr="00000000" w14:paraId="0000007C">
    <w:pPr>
      <w:tabs>
        <w:tab w:val="center" w:pos="4252"/>
        <w:tab w:val="right" w:pos="8504"/>
      </w:tabs>
      <w:spacing w:line="240" w:lineRule="auto"/>
      <w:ind w:firstLine="0"/>
      <w:jc w:val="center"/>
      <w:rPr>
        <w:rFonts w:ascii="Calibri" w:cs="Calibri" w:eastAsia="Calibri" w:hAnsi="Calibri"/>
        <w:vertAlign w:val="baseline"/>
      </w:rPr>
    </w:pPr>
    <w:r w:rsidDel="00000000" w:rsidR="00000000" w:rsidRPr="00000000">
      <w:rPr>
        <w:rFonts w:ascii="Times New Roman" w:cs="Times New Roman" w:eastAsia="Times New Roman" w:hAnsi="Times New Roman"/>
        <w:sz w:val="18"/>
        <w:szCs w:val="18"/>
        <w:vertAlign w:val="baseline"/>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7D">
    <w:pPr>
      <w:tabs>
        <w:tab w:val="center" w:pos="4252"/>
        <w:tab w:val="right" w:pos="8504"/>
      </w:tabs>
      <w:spacing w:line="240" w:lineRule="auto"/>
      <w:ind w:firstLine="0"/>
      <w:jc w:val="center"/>
      <w:rPr>
        <w:rFonts w:ascii="Times New Roman" w:cs="Times New Roman" w:eastAsia="Times New Roman" w:hAnsi="Times New Roman"/>
        <w:sz w:val="18"/>
        <w:szCs w:val="18"/>
        <w:vertAlign w:val="baseline"/>
      </w:rPr>
    </w:pPr>
    <w:r w:rsidDel="00000000" w:rsidR="00000000" w:rsidRPr="00000000">
      <w:rPr>
        <w:rFonts w:ascii="Times New Roman" w:cs="Times New Roman" w:eastAsia="Times New Roman" w:hAnsi="Times New Roman"/>
        <w:sz w:val="18"/>
        <w:szCs w:val="18"/>
        <w:vertAlign w:val="baseline"/>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vertAlign w:val="baseline"/>
          <w:rtl w:val="0"/>
        </w:rPr>
        <w:t xml:space="preserve">http://www.natal.rn.gov.br</w:t>
      </w:r>
    </w:hyperlink>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 w:right="0" w:hanging="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CF: “Art.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widowControl w:val="0"/>
      <w:ind w:firstLine="0"/>
      <w:rPr>
        <w:rFonts w:ascii="Times New Roman" w:cs="Times New Roman" w:eastAsia="Times New Roman" w:hAnsi="Times New Roman"/>
        <w:sz w:val="20"/>
        <w:szCs w:val="20"/>
        <w:vertAlign w:val="baseline"/>
      </w:rPr>
    </w:pPr>
    <w:r w:rsidDel="00000000" w:rsidR="00000000" w:rsidRPr="00000000">
      <w:rPr>
        <w:rtl w:val="0"/>
      </w:rPr>
    </w:r>
  </w:p>
  <w:tbl>
    <w:tblPr>
      <w:tblStyle w:val="Table1"/>
      <w:tblW w:w="84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94"/>
      <w:tblGridChange w:id="0">
        <w:tblGrid>
          <w:gridCol w:w="8494"/>
        </w:tblGrid>
      </w:tblGridChange>
    </w:tblGrid>
    <w:tr>
      <w:trPr>
        <w:cantSplit w:val="0"/>
        <w:trHeight w:val="2216.7919921875" w:hRule="atLeast"/>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75">
          <w:pPr>
            <w:tabs>
              <w:tab w:val="center" w:pos="4252"/>
              <w:tab w:val="right" w:pos="8504"/>
            </w:tabs>
            <w:spacing w:line="240" w:lineRule="auto"/>
            <w:ind w:firstLine="0"/>
            <w:jc w:val="center"/>
            <w:rPr>
              <w:rFonts w:ascii="Times New Roman" w:cs="Times New Roman" w:eastAsia="Times New Roman" w:hAnsi="Times New Roman"/>
              <w:b w:val="1"/>
              <w:sz w:val="25"/>
              <w:szCs w:val="25"/>
              <w:vertAlign w:val="baseline"/>
            </w:rPr>
          </w:pPr>
          <w:r w:rsidDel="00000000" w:rsidR="00000000" w:rsidRPr="00000000">
            <w:rPr>
              <w:rFonts w:ascii="Cambria" w:cs="Cambria" w:eastAsia="Cambria" w:hAnsi="Cambria"/>
              <w:sz w:val="24"/>
              <w:szCs w:val="24"/>
              <w:vertAlign w:val="baseline"/>
            </w:rPr>
            <w:drawing>
              <wp:inline distB="0" distT="0" distL="0" distR="0">
                <wp:extent cx="2953385" cy="1156970"/>
                <wp:effectExtent b="0" l="0" r="0" t="0"/>
                <wp:docPr descr="S:\DIVERSOS\NOVA LOGO PMN\Prefeitura_H.jpg" id="1027"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953385" cy="1156970"/>
                        </a:xfrm>
                        <a:prstGeom prst="rect"/>
                        <a:ln/>
                      </pic:spPr>
                    </pic:pic>
                  </a:graphicData>
                </a:graphic>
              </wp:inline>
            </w:drawing>
          </w:r>
          <w:r w:rsidDel="00000000" w:rsidR="00000000" w:rsidRPr="00000000">
            <w:rPr>
              <w:rtl w:val="0"/>
            </w:rPr>
          </w:r>
        </w:p>
        <w:p w:rsidR="00000000" w:rsidDel="00000000" w:rsidP="00000000" w:rsidRDefault="00000000" w:rsidRPr="00000000" w14:paraId="00000076">
          <w:pPr>
            <w:tabs>
              <w:tab w:val="center" w:pos="4252"/>
              <w:tab w:val="right" w:pos="8504"/>
            </w:tabs>
            <w:spacing w:line="240" w:lineRule="auto"/>
            <w:ind w:firstLine="0"/>
            <w:jc w:val="left"/>
            <w:rPr>
              <w:rFonts w:ascii="Times New Roman" w:cs="Times New Roman" w:eastAsia="Times New Roman" w:hAnsi="Times New Roman"/>
              <w:b w:val="1"/>
              <w:smallCaps w:val="1"/>
              <w:sz w:val="29"/>
              <w:szCs w:val="29"/>
              <w:vertAlign w:val="baseline"/>
            </w:rPr>
          </w:pPr>
          <w:r w:rsidDel="00000000" w:rsidR="00000000" w:rsidRPr="00000000">
            <w:rPr>
              <w:rtl w:val="0"/>
            </w:rPr>
          </w:r>
        </w:p>
      </w:tc>
    </w:tr>
  </w:tbl>
  <w:p w:rsidR="00000000" w:rsidDel="00000000" w:rsidP="00000000" w:rsidRDefault="00000000" w:rsidRPr="00000000" w14:paraId="00000077">
    <w:pPr>
      <w:tabs>
        <w:tab w:val="center" w:pos="4252"/>
        <w:tab w:val="right" w:pos="8504"/>
      </w:tabs>
      <w:spacing w:line="240" w:lineRule="auto"/>
      <w:ind w:firstLine="0"/>
      <w:rPr>
        <w:rFonts w:ascii="Cambria" w:cs="Cambria" w:eastAsia="Cambria" w:hAnsi="Cambria"/>
        <w:sz w:val="24"/>
        <w:szCs w:val="24"/>
        <w:vertAlign w:val="baseline"/>
      </w:rPr>
    </w:pPr>
    <w:r w:rsidDel="00000000" w:rsidR="00000000" w:rsidRPr="00000000">
      <w:rPr>
        <w:rtl w:val="0"/>
      </w:rPr>
    </w:r>
  </w:p>
  <w:p w:rsidR="00000000" w:rsidDel="00000000" w:rsidP="00000000" w:rsidRDefault="00000000" w:rsidRPr="00000000" w14:paraId="00000078">
    <w:pPr>
      <w:tabs>
        <w:tab w:val="center" w:pos="4252"/>
        <w:tab w:val="right" w:pos="8504"/>
      </w:tabs>
      <w:spacing w:line="240" w:lineRule="auto"/>
      <w:ind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9">
    <w:pPr>
      <w:widowControl w:val="0"/>
      <w:pBdr>
        <w:top w:color="000000" w:space="0" w:sz="0" w:val="none"/>
        <w:left w:color="000000" w:space="0" w:sz="0" w:val="none"/>
        <w:bottom w:color="000000" w:space="0" w:sz="0" w:val="none"/>
        <w:right w:color="000000" w:space="0" w:sz="0" w:val="none"/>
        <w:between w:color="000000" w:space="0" w:sz="0" w:val="none"/>
      </w:pBdr>
      <w:tabs>
        <w:tab w:val="center" w:pos="4252"/>
        <w:tab w:val="right" w:pos="8504"/>
      </w:tabs>
      <w:spacing w:line="240" w:lineRule="auto"/>
      <w:ind w:right="-10" w:firstLine="0"/>
      <w:jc w:val="center"/>
      <w:rPr>
        <w:rFonts w:ascii="Calibri" w:cs="Calibri" w:eastAsia="Calibri" w:hAnsi="Calibri"/>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CN"/>
      </w:rPr>
    </w:rPrDefault>
    <w:pPrDefault>
      <w:pPr>
        <w:spacing w:line="276" w:lineRule="auto"/>
        <w:ind w:left="-1"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paragraph" w:styleId="Título10">
    <w:name w:val="Título 1"/>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
    <w:name w:val="Título 2"/>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
    <w:name w:val="Título 3"/>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
    <w:name w:val="Título 4"/>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
    <w:name w:val="Título 5"/>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
    <w:name w:val="Título 6"/>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CellMar>
        <w:top w:w="0.0" w:type="dxa"/>
        <w:left w:w="108.0" w:type="dxa"/>
        <w:bottom w:w="0.0" w:type="dxa"/>
        <w:right w:w="108.0" w:type="dxa"/>
      </w:tblCellMar>
    </w:tblPr>
  </w:style>
  <w:style w:type="character" w:styleId="Ref.denotaderodapé">
    <w:name w:val="Ref. de nota de rodapé"/>
    <w:next w:val="Ref.denotaderodapé"/>
    <w:autoRedefine w:val="0"/>
    <w:hidden w:val="0"/>
    <w:qFormat w:val="0"/>
    <w:rPr>
      <w:w w:val="100"/>
      <w:position w:val="-1"/>
      <w:effect w:val="none"/>
      <w:vertAlign w:val="superscript"/>
      <w:cs w:val="0"/>
      <w:em w:val="none"/>
      <w:lang/>
    </w:rPr>
  </w:style>
  <w:style w:type="paragraph" w:styleId="Título">
    <w:name w:val="Título"/>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
    <w:name w:val="Subtítulo"/>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extodenotaderodapé">
    <w:name w:val="Texto de nota de rodapé"/>
    <w:basedOn w:val="Normal"/>
    <w:next w:val="Textodenotaderodapé"/>
    <w:autoRedefine w:val="0"/>
    <w:hidden w:val="0"/>
    <w:qFormat w:val="1"/>
    <w:pPr>
      <w:suppressAutoHyphens w:val="0"/>
      <w:spacing w:line="276" w:lineRule="auto"/>
      <w:ind w:left="-1" w:leftChars="-1" w:rightChars="0" w:hanging="1" w:firstLineChars="-1"/>
      <w:textDirection w:val="btLr"/>
      <w:textAlignment w:val="top"/>
      <w:outlineLvl w:val="0"/>
    </w:pPr>
    <w:rPr>
      <w:rFonts w:ascii="Arial" w:cs="Arial" w:eastAsia="Arial" w:hAnsi="Arial"/>
      <w:w w:val="100"/>
      <w:position w:val="-1"/>
      <w:sz w:val="22"/>
      <w:szCs w:val="22"/>
      <w:effect w:val="none"/>
      <w:vertAlign w:val="baseline"/>
      <w:cs w:val="0"/>
      <w:em w:val="none"/>
      <w:lang w:val="zh-CN"/>
    </w:rPr>
  </w:style>
  <w:style w:type="table" w:styleId="TableNormal">
    <w:name w:val="Table Normal"/>
    <w:next w:val="TableNormal"/>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0.0" w:type="dxa"/>
        <w:bottom w:w="0.0" w:type="dxa"/>
        <w:right w:w="0.0" w:type="dxa"/>
      </w:tblCellMar>
    </w:tblPr>
  </w:style>
  <w:style w:type="paragraph" w:styleId="Título111">
    <w:name w:val="Título 111"/>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48"/>
      <w:szCs w:val="48"/>
      <w:effect w:val="none"/>
      <w:vertAlign w:val="baseline"/>
      <w:cs w:val="0"/>
      <w:em w:val="none"/>
      <w:lang w:val="zh-CN"/>
    </w:rPr>
  </w:style>
  <w:style w:type="paragraph" w:styleId="Título211">
    <w:name w:val="Título 211"/>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Arial" w:cs="Arial" w:eastAsia="Arial" w:hAnsi="Arial"/>
      <w:b w:val="1"/>
      <w:w w:val="100"/>
      <w:position w:val="-1"/>
      <w:sz w:val="36"/>
      <w:szCs w:val="36"/>
      <w:effect w:val="none"/>
      <w:vertAlign w:val="baseline"/>
      <w:cs w:val="0"/>
      <w:em w:val="none"/>
      <w:lang w:val="zh-CN"/>
    </w:rPr>
  </w:style>
  <w:style w:type="paragraph" w:styleId="Título311">
    <w:name w:val="Título 311"/>
    <w:basedOn w:val="Normal"/>
    <w:next w:val="Normal"/>
    <w:autoRedefine w:val="0"/>
    <w:hidden w:val="0"/>
    <w:qFormat w:val="0"/>
    <w:pPr>
      <w:keepNext w:val="1"/>
      <w:keepLines w:val="1"/>
      <w:pageBreakBefore w:val="0"/>
      <w:suppressAutoHyphens w:val="0"/>
      <w:spacing w:after="80" w:before="280" w:line="276" w:lineRule="auto"/>
      <w:ind w:left="-1" w:leftChars="-1" w:rightChars="0" w:hanging="1" w:firstLineChars="-1"/>
      <w:textDirection w:val="btLr"/>
      <w:textAlignment w:val="top"/>
      <w:outlineLvl w:val="0"/>
    </w:pPr>
    <w:rPr>
      <w:rFonts w:ascii="Arial" w:cs="Arial" w:eastAsia="Arial" w:hAnsi="Arial"/>
      <w:b w:val="1"/>
      <w:w w:val="100"/>
      <w:position w:val="-1"/>
      <w:sz w:val="28"/>
      <w:szCs w:val="28"/>
      <w:effect w:val="none"/>
      <w:vertAlign w:val="baseline"/>
      <w:cs w:val="0"/>
      <w:em w:val="none"/>
      <w:lang w:val="zh-CN"/>
    </w:rPr>
  </w:style>
  <w:style w:type="paragraph" w:styleId="Título411">
    <w:name w:val="Título 411"/>
    <w:basedOn w:val="Normal"/>
    <w:next w:val="Normal"/>
    <w:autoRedefine w:val="0"/>
    <w:hidden w:val="0"/>
    <w:qFormat w:val="0"/>
    <w:pPr>
      <w:keepNext w:val="1"/>
      <w:keepLines w:val="1"/>
      <w:pageBreakBefore w:val="0"/>
      <w:suppressAutoHyphens w:val="0"/>
      <w:spacing w:after="40" w:before="240" w:line="276" w:lineRule="auto"/>
      <w:ind w:left="-1" w:leftChars="-1" w:rightChars="0" w:hanging="1" w:firstLineChars="-1"/>
      <w:textDirection w:val="btLr"/>
      <w:textAlignment w:val="top"/>
      <w:outlineLvl w:val="0"/>
    </w:pPr>
    <w:rPr>
      <w:rFonts w:ascii="Arial" w:cs="Arial" w:eastAsia="Arial" w:hAnsi="Arial"/>
      <w:b w:val="1"/>
      <w:w w:val="100"/>
      <w:position w:val="-1"/>
      <w:sz w:val="24"/>
      <w:szCs w:val="24"/>
      <w:effect w:val="none"/>
      <w:vertAlign w:val="baseline"/>
      <w:cs w:val="0"/>
      <w:em w:val="none"/>
      <w:lang w:val="zh-CN"/>
    </w:rPr>
  </w:style>
  <w:style w:type="paragraph" w:styleId="Título511">
    <w:name w:val="Título 511"/>
    <w:basedOn w:val="Normal"/>
    <w:next w:val="Normal"/>
    <w:autoRedefine w:val="0"/>
    <w:hidden w:val="0"/>
    <w:qFormat w:val="0"/>
    <w:pPr>
      <w:keepNext w:val="1"/>
      <w:keepLines w:val="1"/>
      <w:pageBreakBefore w:val="0"/>
      <w:suppressAutoHyphens w:val="0"/>
      <w:spacing w:after="40" w:before="220" w:line="276" w:lineRule="auto"/>
      <w:ind w:left="-1" w:leftChars="-1" w:rightChars="0" w:hanging="1" w:firstLineChars="-1"/>
      <w:textDirection w:val="btLr"/>
      <w:textAlignment w:val="top"/>
      <w:outlineLvl w:val="0"/>
    </w:pPr>
    <w:rPr>
      <w:rFonts w:ascii="Arial" w:cs="Arial" w:eastAsia="Arial" w:hAnsi="Arial"/>
      <w:b w:val="1"/>
      <w:w w:val="100"/>
      <w:position w:val="-1"/>
      <w:sz w:val="22"/>
      <w:szCs w:val="22"/>
      <w:effect w:val="none"/>
      <w:vertAlign w:val="baseline"/>
      <w:cs w:val="0"/>
      <w:em w:val="none"/>
      <w:lang w:val="zh-CN"/>
    </w:rPr>
  </w:style>
  <w:style w:type="paragraph" w:styleId="Título611">
    <w:name w:val="Título 611"/>
    <w:basedOn w:val="Normal"/>
    <w:next w:val="Normal"/>
    <w:autoRedefine w:val="0"/>
    <w:hidden w:val="0"/>
    <w:qFormat w:val="0"/>
    <w:pPr>
      <w:keepNext w:val="1"/>
      <w:keepLines w:val="1"/>
      <w:pageBreakBefore w:val="0"/>
      <w:suppressAutoHyphens w:val="0"/>
      <w:spacing w:after="40" w:before="200" w:line="276" w:lineRule="auto"/>
      <w:ind w:left="-1" w:leftChars="-1" w:rightChars="0" w:hanging="1" w:firstLineChars="-1"/>
      <w:textDirection w:val="btLr"/>
      <w:textAlignment w:val="top"/>
      <w:outlineLvl w:val="0"/>
    </w:pPr>
    <w:rPr>
      <w:rFonts w:ascii="Arial" w:cs="Arial" w:eastAsia="Arial" w:hAnsi="Arial"/>
      <w:b w:val="1"/>
      <w:w w:val="100"/>
      <w:position w:val="-1"/>
      <w:sz w:val="20"/>
      <w:szCs w:val="20"/>
      <w:effect w:val="none"/>
      <w:vertAlign w:val="baseline"/>
      <w:cs w:val="0"/>
      <w:em w:val="none"/>
      <w:lang w:val="zh-CN"/>
    </w:rPr>
  </w:style>
  <w:style w:type="character" w:styleId="Fonteparág.padrão11">
    <w:name w:val="Fonte parág. padrão11"/>
    <w:next w:val="Fonteparág.padrão11"/>
    <w:autoRedefine w:val="0"/>
    <w:hidden w:val="0"/>
    <w:qFormat w:val="0"/>
    <w:rPr>
      <w:w w:val="100"/>
      <w:position w:val="-1"/>
      <w:effect w:val="none"/>
      <w:vertAlign w:val="baseline"/>
      <w:cs w:val="0"/>
      <w:em w:val="none"/>
      <w:lang/>
    </w:rPr>
  </w:style>
  <w:style w:type="table" w:styleId="Tabelanormal11">
    <w:name w:val="Tabela normal11"/>
    <w:next w:val="Tabelanormal11"/>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1"/>
      <w:jc w:val="left"/>
      <w:tblCellMar>
        <w:top w:w="0.0" w:type="dxa"/>
        <w:left w:w="108.0" w:type="dxa"/>
        <w:bottom w:w="0.0" w:type="dxa"/>
        <w:right w:w="108.0" w:type="dxa"/>
      </w:tblCellMar>
    </w:tblPr>
  </w:style>
  <w:style w:type="paragraph" w:styleId="Título111">
    <w:name w:val="Título11"/>
    <w:basedOn w:val="Normal"/>
    <w:next w:val="Normal"/>
    <w:autoRedefine w:val="0"/>
    <w:hidden w:val="0"/>
    <w:qFormat w:val="0"/>
    <w:pPr>
      <w:keepNext w:val="1"/>
      <w:keepLines w:val="1"/>
      <w:pageBreakBefore w:val="0"/>
      <w:suppressAutoHyphens w:val="0"/>
      <w:spacing w:after="120" w:before="480" w:line="276" w:lineRule="auto"/>
      <w:ind w:left="-1" w:leftChars="-1" w:rightChars="0" w:hanging="1" w:firstLineChars="-1"/>
      <w:textDirection w:val="btLr"/>
      <w:textAlignment w:val="top"/>
      <w:outlineLvl w:val="0"/>
    </w:pPr>
    <w:rPr>
      <w:rFonts w:ascii="Arial" w:cs="Arial" w:eastAsia="Arial" w:hAnsi="Arial"/>
      <w:b w:val="1"/>
      <w:w w:val="100"/>
      <w:position w:val="-1"/>
      <w:sz w:val="72"/>
      <w:szCs w:val="72"/>
      <w:effect w:val="none"/>
      <w:vertAlign w:val="baseline"/>
      <w:cs w:val="0"/>
      <w:em w:val="none"/>
      <w:lang w:val="zh-CN"/>
    </w:rPr>
  </w:style>
  <w:style w:type="paragraph" w:styleId="Subtítulo11">
    <w:name w:val="Subtítulo11"/>
    <w:basedOn w:val="Normal"/>
    <w:next w:val="Normal"/>
    <w:autoRedefine w:val="0"/>
    <w:hidden w:val="0"/>
    <w:qFormat w:val="0"/>
    <w:pPr>
      <w:keepNext w:val="1"/>
      <w:keepLines w:val="1"/>
      <w:pageBreakBefore w:val="0"/>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paragraph" w:styleId="Título11">
    <w:name w:val="Título 11"/>
    <w:basedOn w:val="Normal"/>
    <w:next w:val="Normal"/>
    <w:autoRedefine w:val="0"/>
    <w:hidden w:val="0"/>
    <w:qFormat w:val="0"/>
    <w:pPr>
      <w:keepNext w:val="1"/>
      <w:keepLines w:val="1"/>
      <w:suppressAutoHyphens w:val="0"/>
      <w:spacing w:after="120" w:before="400" w:line="276" w:lineRule="auto"/>
      <w:ind w:left="-1" w:leftChars="-1" w:rightChars="0" w:hanging="1" w:firstLineChars="-1"/>
      <w:textDirection w:val="btLr"/>
      <w:textAlignment w:val="top"/>
      <w:outlineLvl w:val="0"/>
    </w:pPr>
    <w:rPr>
      <w:rFonts w:ascii="Arial" w:cs="Arial" w:eastAsia="Arial" w:hAnsi="Arial"/>
      <w:w w:val="100"/>
      <w:position w:val="-1"/>
      <w:sz w:val="40"/>
      <w:szCs w:val="40"/>
      <w:effect w:val="none"/>
      <w:vertAlign w:val="baseline"/>
      <w:cs w:val="0"/>
      <w:em w:val="none"/>
      <w:lang w:val="zh-CN"/>
    </w:rPr>
  </w:style>
  <w:style w:type="paragraph" w:styleId="Título21">
    <w:name w:val="Título 21"/>
    <w:basedOn w:val="Normal"/>
    <w:next w:val="Normal"/>
    <w:autoRedefine w:val="0"/>
    <w:hidden w:val="0"/>
    <w:qFormat w:val="0"/>
    <w:pPr>
      <w:keepNext w:val="1"/>
      <w:keepLines w:val="1"/>
      <w:suppressAutoHyphens w:val="0"/>
      <w:spacing w:after="120" w:before="360" w:line="276" w:lineRule="auto"/>
      <w:ind w:left="-1" w:leftChars="-1" w:rightChars="0" w:hanging="1" w:firstLineChars="-1"/>
      <w:textDirection w:val="btLr"/>
      <w:textAlignment w:val="top"/>
      <w:outlineLvl w:val="1"/>
    </w:pPr>
    <w:rPr>
      <w:rFonts w:ascii="Arial" w:cs="Arial" w:eastAsia="Arial" w:hAnsi="Arial"/>
      <w:w w:val="100"/>
      <w:position w:val="-1"/>
      <w:sz w:val="32"/>
      <w:szCs w:val="32"/>
      <w:effect w:val="none"/>
      <w:vertAlign w:val="baseline"/>
      <w:cs w:val="0"/>
      <w:em w:val="none"/>
      <w:lang w:val="zh-CN"/>
    </w:rPr>
  </w:style>
  <w:style w:type="paragraph" w:styleId="Título31">
    <w:name w:val="Título 31"/>
    <w:basedOn w:val="Normal"/>
    <w:next w:val="Normal"/>
    <w:autoRedefine w:val="0"/>
    <w:hidden w:val="0"/>
    <w:qFormat w:val="0"/>
    <w:pPr>
      <w:keepNext w:val="1"/>
      <w:keepLines w:val="1"/>
      <w:suppressAutoHyphens w:val="0"/>
      <w:spacing w:after="80" w:before="320" w:line="276" w:lineRule="auto"/>
      <w:ind w:left="-1" w:leftChars="-1" w:rightChars="0" w:hanging="1" w:firstLineChars="-1"/>
      <w:textDirection w:val="btLr"/>
      <w:textAlignment w:val="top"/>
      <w:outlineLvl w:val="2"/>
    </w:pPr>
    <w:rPr>
      <w:rFonts w:ascii="Arial" w:cs="Arial" w:eastAsia="Arial" w:hAnsi="Arial"/>
      <w:color w:val="434343"/>
      <w:w w:val="100"/>
      <w:position w:val="-1"/>
      <w:sz w:val="28"/>
      <w:szCs w:val="28"/>
      <w:effect w:val="none"/>
      <w:vertAlign w:val="baseline"/>
      <w:cs w:val="0"/>
      <w:em w:val="none"/>
      <w:lang w:val="zh-CN"/>
    </w:rPr>
  </w:style>
  <w:style w:type="paragraph" w:styleId="Título41">
    <w:name w:val="Título 41"/>
    <w:basedOn w:val="Normal"/>
    <w:next w:val="Normal"/>
    <w:autoRedefine w:val="0"/>
    <w:hidden w:val="0"/>
    <w:qFormat w:val="0"/>
    <w:pPr>
      <w:keepNext w:val="1"/>
      <w:keepLines w:val="1"/>
      <w:suppressAutoHyphens w:val="0"/>
      <w:spacing w:after="80" w:before="280" w:line="276" w:lineRule="auto"/>
      <w:ind w:left="-1" w:leftChars="-1" w:rightChars="0" w:hanging="1"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val="zh-CN"/>
    </w:rPr>
  </w:style>
  <w:style w:type="paragraph" w:styleId="Título51">
    <w:name w:val="Título 51"/>
    <w:basedOn w:val="Normal"/>
    <w:next w:val="Normal"/>
    <w:autoRedefine w:val="0"/>
    <w:hidden w:val="0"/>
    <w:qFormat w:val="0"/>
    <w:pPr>
      <w:keepNext w:val="1"/>
      <w:keepLines w:val="1"/>
      <w:suppressAutoHyphens w:val="0"/>
      <w:spacing w:after="80" w:before="240" w:line="276" w:lineRule="auto"/>
      <w:ind w:left="-1" w:leftChars="-1" w:rightChars="0" w:hanging="1"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val="zh-CN"/>
    </w:rPr>
  </w:style>
  <w:style w:type="paragraph" w:styleId="Título61">
    <w:name w:val="Título 61"/>
    <w:basedOn w:val="Normal"/>
    <w:next w:val="Normal"/>
    <w:autoRedefine w:val="0"/>
    <w:hidden w:val="0"/>
    <w:qFormat w:val="0"/>
    <w:pPr>
      <w:keepNext w:val="1"/>
      <w:keepLines w:val="1"/>
      <w:suppressAutoHyphens w:val="0"/>
      <w:spacing w:after="80" w:before="240" w:line="276" w:lineRule="auto"/>
      <w:ind w:left="-1" w:leftChars="-1" w:rightChars="0" w:hanging="1"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val="zh-CN"/>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table" w:styleId="Tabelanormal1">
    <w:name w:val="Tabela normal1"/>
    <w:next w:val="Tabelanorm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1"/>
      <w:jc w:val="left"/>
      <w:tblCellMar>
        <w:top w:w="0.0" w:type="dxa"/>
        <w:left w:w="108.0" w:type="dxa"/>
        <w:bottom w:w="0.0" w:type="dxa"/>
        <w:right w:w="108.0" w:type="dxa"/>
      </w:tblCellMar>
    </w:tblPr>
  </w:style>
  <w:style w:type="paragraph" w:styleId="Corpodetexto1">
    <w:name w:val="Corpo de texto1"/>
    <w:basedOn w:val="LO-normal"/>
    <w:next w:val="Corpodetexto1"/>
    <w:autoRedefine w:val="0"/>
    <w:hidden w:val="0"/>
    <w:qFormat w:val="0"/>
    <w:pPr>
      <w:suppressAutoHyphens w:val="0"/>
      <w:spacing w:after="120" w:line="1" w:lineRule="atLeast"/>
      <w:ind w:left="-1" w:leftChars="-1" w:rightChars="0" w:hanging="1" w:firstLineChars="-1"/>
      <w:textDirection w:val="btLr"/>
      <w:textAlignment w:val="top"/>
      <w:outlineLvl w:val="0"/>
    </w:pPr>
    <w:rPr>
      <w:rFonts w:ascii="Times New Roman" w:cs="Times New Roman" w:eastAsia="Times New Roman" w:hAnsi="Times New Roman"/>
      <w:w w:val="100"/>
      <w:position w:val="0"/>
      <w:sz w:val="24"/>
      <w:szCs w:val="24"/>
      <w:effect w:val="none"/>
      <w:vertAlign w:val="baseline"/>
      <w:cs w:val="0"/>
      <w:em w:val="none"/>
      <w:lang w:bidi="ar-SA" w:eastAsia="zh-CN" w:val="pt-BR"/>
    </w:rPr>
  </w:style>
  <w:style w:type="paragraph" w:styleId="LO-normal">
    <w:name w:val="LO-normal"/>
    <w:next w:val="LO-normal"/>
    <w:autoRedefine w:val="0"/>
    <w:hidden w:val="0"/>
    <w:qFormat w:val="0"/>
    <w:pPr>
      <w:suppressAutoHyphens w:val="1"/>
      <w:spacing w:line="1" w:lineRule="atLeast"/>
      <w:ind w:left="-1" w:leftChars="-1" w:rightChars="0" w:hanging="1" w:firstLineChars="-1"/>
      <w:textDirection w:val="btLr"/>
      <w:textAlignment w:val="top"/>
      <w:outlineLvl w:val="0"/>
    </w:pPr>
    <w:rPr>
      <w:rFonts w:ascii="Times New Roman" w:cs="Arial" w:eastAsia="NSimSun" w:hAnsi="Times New Roman"/>
      <w:w w:val="100"/>
      <w:position w:val="-1"/>
      <w:sz w:val="24"/>
      <w:szCs w:val="24"/>
      <w:effect w:val="none"/>
      <w:vertAlign w:val="baseline"/>
      <w:cs w:val="0"/>
      <w:em w:val="none"/>
      <w:lang w:bidi="hi-IN" w:eastAsia="zh-CN" w:val="pt-BR"/>
    </w:rPr>
  </w:style>
  <w:style w:type="paragraph" w:styleId="Título1">
    <w:name w:val="Título1"/>
    <w:basedOn w:val="Normal"/>
    <w:next w:val="Normal"/>
    <w:autoRedefine w:val="0"/>
    <w:hidden w:val="0"/>
    <w:qFormat w:val="0"/>
    <w:pPr>
      <w:keepNext w:val="1"/>
      <w:keepLines w:val="1"/>
      <w:suppressAutoHyphens w:val="0"/>
      <w:spacing w:after="60" w:line="276" w:lineRule="auto"/>
      <w:ind w:left="-1" w:leftChars="-1" w:rightChars="0" w:hanging="1" w:firstLineChars="-1"/>
      <w:textDirection w:val="btLr"/>
      <w:textAlignment w:val="top"/>
      <w:outlineLvl w:val="0"/>
    </w:pPr>
    <w:rPr>
      <w:rFonts w:ascii="Arial" w:cs="Arial" w:eastAsia="Arial" w:hAnsi="Arial"/>
      <w:w w:val="100"/>
      <w:position w:val="-1"/>
      <w:sz w:val="52"/>
      <w:szCs w:val="52"/>
      <w:effect w:val="none"/>
      <w:vertAlign w:val="baseline"/>
      <w:cs w:val="0"/>
      <w:em w:val="none"/>
      <w:lang w:val="zh-CN"/>
    </w:rPr>
  </w:style>
  <w:style w:type="paragraph" w:styleId="Subtítulo1">
    <w:name w:val="Subtítulo1"/>
    <w:basedOn w:val="Normal"/>
    <w:next w:val="Normal"/>
    <w:autoRedefine w:val="0"/>
    <w:hidden w:val="0"/>
    <w:qFormat w:val="0"/>
    <w:pPr>
      <w:keepNext w:val="1"/>
      <w:keepLines w:val="1"/>
      <w:suppressAutoHyphens w:val="0"/>
      <w:spacing w:after="80" w:before="360" w:line="276" w:lineRule="auto"/>
      <w:ind w:left="-1" w:leftChars="-1" w:rightChars="0" w:hanging="1"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val="zh-CN"/>
    </w:rPr>
  </w:style>
  <w:style w:type="table" w:styleId="_Style53">
    <w:name w:val="_Style 53"/>
    <w:basedOn w:val="TableNormal"/>
    <w:next w:val="_Style53"/>
    <w:autoRedefine w:val="0"/>
    <w:hidden w:val="0"/>
    <w:qFormat w:val="0"/>
    <w:pPr>
      <w:suppressAutoHyphens w:val="0"/>
      <w:spacing w:line="1" w:lineRule="atLeast"/>
      <w:ind w:left="-1" w:leftChars="-1" w:rightChars="0" w:hanging="1" w:firstLineChars="-1"/>
      <w:textDirection w:val="btLr"/>
      <w:textAlignment w:val="top"/>
      <w:outlineLvl w:val="0"/>
    </w:pPr>
    <w:rPr>
      <w:w w:val="100"/>
      <w:position w:val="-1"/>
      <w:effect w:val="none"/>
      <w:vertAlign w:val="baseline"/>
      <w:cs w:val="0"/>
      <w:em w:val="none"/>
      <w:lang/>
    </w:rPr>
    <w:tblPr>
      <w:tblStyle w:val="_Style53"/>
      <w:jc w:val="left"/>
      <w:tblCellMar>
        <w:top w:w="0.0" w:type="dxa"/>
        <w:left w:w="108.0" w:type="dxa"/>
        <w:bottom w:w="0.0" w:type="dxa"/>
        <w:right w:w="108.0" w:type="dxa"/>
      </w:tblCellMar>
    </w:tblPr>
  </w:style>
  <w:style w:type="table" w:styleId="_Style55">
    <w:name w:val="_Style 55"/>
    <w:next w:val="_Style55"/>
    <w:autoRedefine w:val="0"/>
    <w:hidden w:val="0"/>
    <w:qFormat w:val="0"/>
    <w:pPr>
      <w:suppressAutoHyphens w:val="1"/>
      <w:spacing w:line="1" w:lineRule="atLeast"/>
      <w:ind w:left="0" w:leftChars="-1" w:rightChars="0" w:hanging="1" w:firstLineChars="-1"/>
      <w:textDirection w:val="btLr"/>
      <w:textAlignment w:val="top"/>
      <w:outlineLvl w:val="0"/>
    </w:pPr>
    <w:rPr>
      <w:w w:val="100"/>
      <w:position w:val="-1"/>
      <w:effect w:val="none"/>
      <w:vertAlign w:val="baseline"/>
      <w:cs w:val="0"/>
      <w:em w:val="none"/>
      <w:lang/>
    </w:rPr>
    <w:tblPr>
      <w:tblStyle w:val="_Style55"/>
      <w:jc w:val="left"/>
      <w:tblCellMar>
        <w:top w:w="0.0" w:type="dxa"/>
        <w:left w:w="108.0" w:type="dxa"/>
        <w:bottom w:w="0.0" w:type="dxa"/>
        <w:right w:w="108.0" w:type="dxa"/>
      </w:tblCellMar>
    </w:tblPr>
  </w:style>
  <w:style w:type="paragraph" w:styleId="BodyTextIndent2">
    <w:name w:val="Body Text Indent 2"/>
    <w:basedOn w:val="Normal"/>
    <w:next w:val="BodyTextIndent2"/>
    <w:autoRedefine w:val="0"/>
    <w:hidden w:val="0"/>
    <w:qFormat w:val="0"/>
    <w:pPr>
      <w:widowControl w:val="0"/>
      <w:suppressAutoHyphens w:val="0"/>
      <w:spacing w:line="360" w:lineRule="atLeast"/>
      <w:ind w:left="2268" w:leftChars="-1" w:rightChars="0" w:hanging="1" w:firstLineChars="-1"/>
      <w:jc w:val="both"/>
      <w:textDirection w:val="btLr"/>
      <w:textAlignment w:val="top"/>
      <w:outlineLvl w:val="0"/>
    </w:pPr>
    <w:rPr>
      <w:rFonts w:ascii="Arial" w:cs="Arial" w:eastAsia="Arial" w:hAnsi="Arial"/>
      <w:w w:val="100"/>
      <w:position w:val="-1"/>
      <w:sz w:val="24"/>
      <w:szCs w:val="22"/>
      <w:effect w:val="none"/>
      <w:vertAlign w:val="baseline"/>
      <w:cs w:val="0"/>
      <w:em w:val="none"/>
      <w:lang w:val="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ind w:left="-1"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njur.com.br/2015-mar-14/observatorio-constitucional-supremo-prevalece-controle-formal-beneficios-fiscais#_ftn3" TargetMode="External"/><Relationship Id="rId10" Type="http://schemas.openxmlformats.org/officeDocument/2006/relationships/hyperlink" Target="http://www.jusbrasil.com/legislacao/1027008/constitui%C3%A7%C3%A3o-da-republica-federativa-do-brasil-1988"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jusbrasil.com/topico/10641831/artigo-2-da-constitui%C3%A7%C3%A3o-federal-de-198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jusbrasil.com/topico/10641516/artigo-5-da-constitui%C3%A7%C3%A3o-federal-de-1988"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EGd/5YT0owR1c9QD8dIoSMNJtw==">AMUW2mVX4TtQi8cWexkSK7Eu3GGYVOhtOzb+XxlRsO0la1/Y0AHLQ4EBzxEPPiQyaeK7RZAsmhVgNFlqzYR2YiO3D2TL0z3LaDuVncGg8EBstgtZCrHn1zPyWb6IcmWh8iUUHBduLP7Cp71RxUHL3Kb7rpIVAnA54U6xYbJk+m06OBoU0Zm+rboDlmCgAFykALIpse3Lxato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2022-06-24T23:00:00Z</dcterms:created>
  <dc:creator>joao.carvalho.SMG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42626128612A4A819C2711F0281EBC51</vt:lpwstr>
  </property>
</Properties>
</file>