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2835"/>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Mensagem</w:t>
      </w:r>
      <w:r w:rsidDel="00000000" w:rsidR="00000000" w:rsidRPr="00000000">
        <w:rPr>
          <w:rFonts w:ascii="Times New Roman" w:cs="Times New Roman" w:eastAsia="Times New Roman" w:hAnsi="Times New Roman"/>
          <w:b w:val="1"/>
          <w:sz w:val="24"/>
          <w:szCs w:val="24"/>
          <w:u w:val="single"/>
          <w:vertAlign w:val="baseline"/>
          <w:rtl w:val="0"/>
        </w:rPr>
        <w:t xml:space="preserve"> Nº. 127/2022</w:t>
      </w:r>
      <w:r w:rsidDel="00000000" w:rsidR="00000000" w:rsidRPr="00000000">
        <w:rPr>
          <w:rtl w:val="0"/>
        </w:rPr>
      </w:r>
    </w:p>
    <w:p w:rsidR="00000000" w:rsidDel="00000000" w:rsidP="00000000" w:rsidRDefault="00000000" w:rsidRPr="00000000" w14:paraId="00000002">
      <w:pPr>
        <w:spacing w:line="276"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03">
      <w:pPr>
        <w:spacing w:line="276"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04">
      <w:pPr>
        <w:spacing w:line="276" w:lineRule="auto"/>
        <w:ind w:right="-8"/>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Sua Excelência o Senhor</w:t>
      </w:r>
      <w:r w:rsidDel="00000000" w:rsidR="00000000" w:rsidRPr="00000000">
        <w:rPr>
          <w:rtl w:val="0"/>
        </w:rPr>
      </w:r>
    </w:p>
    <w:p w:rsidR="00000000" w:rsidDel="00000000" w:rsidP="00000000" w:rsidRDefault="00000000" w:rsidRPr="00000000" w14:paraId="00000005">
      <w:pPr>
        <w:spacing w:line="276" w:lineRule="auto"/>
        <w:ind w:right="-8"/>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PAULO EDUARDO DA COSTA FREIRE</w:t>
      </w:r>
      <w:r w:rsidDel="00000000" w:rsidR="00000000" w:rsidRPr="00000000">
        <w:rPr>
          <w:rtl w:val="0"/>
        </w:rPr>
      </w:r>
    </w:p>
    <w:p w:rsidR="00000000" w:rsidDel="00000000" w:rsidP="00000000" w:rsidRDefault="00000000" w:rsidRPr="00000000" w14:paraId="00000006">
      <w:pPr>
        <w:spacing w:line="276" w:lineRule="auto"/>
        <w:ind w:right="-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Presidente da Câmara Municipal de Natal</w:t>
      </w:r>
    </w:p>
    <w:p w:rsidR="00000000" w:rsidDel="00000000" w:rsidP="00000000" w:rsidRDefault="00000000" w:rsidRPr="00000000" w14:paraId="00000007">
      <w:pPr>
        <w:spacing w:line="276" w:lineRule="auto"/>
        <w:ind w:right="-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 16 de novembro de 2022.</w:t>
      </w:r>
      <w:r w:rsidDel="00000000" w:rsidR="00000000" w:rsidRPr="00000000">
        <w:rPr>
          <w:rtl w:val="0"/>
        </w:rPr>
      </w:r>
    </w:p>
    <w:p w:rsidR="00000000" w:rsidDel="00000000" w:rsidP="00000000" w:rsidRDefault="00000000" w:rsidRPr="00000000" w14:paraId="00000009">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spacing w:line="276" w:lineRule="auto"/>
        <w:ind w:right="-8" w:firstLine="72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spacing w:line="360" w:lineRule="auto"/>
        <w:ind w:right="-8" w:firstLine="709"/>
        <w:jc w:val="both"/>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Senhor Presidente,</w:t>
      </w:r>
      <w:r w:rsidDel="00000000" w:rsidR="00000000" w:rsidRPr="00000000">
        <w:rPr>
          <w:rtl w:val="0"/>
        </w:rPr>
      </w:r>
    </w:p>
    <w:p w:rsidR="00000000" w:rsidDel="00000000" w:rsidP="00000000" w:rsidRDefault="00000000" w:rsidRPr="00000000" w14:paraId="0000000C">
      <w:pPr>
        <w:spacing w:line="360" w:lineRule="auto"/>
        <w:ind w:right="-8" w:firstLine="141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spacing w:line="360" w:lineRule="auto"/>
        <w:ind w:firstLine="708"/>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5"/>
          <w:szCs w:val="25"/>
          <w:vertAlign w:val="baseline"/>
          <w:rtl w:val="0"/>
        </w:rPr>
        <w:t xml:space="preserve">Projeto de Lei n.º 433/2021</w:t>
      </w:r>
      <w:r w:rsidDel="00000000" w:rsidR="00000000" w:rsidRPr="00000000">
        <w:rPr>
          <w:rFonts w:ascii="Times New Roman" w:cs="Times New Roman" w:eastAsia="Times New Roman" w:hAnsi="Times New Roman"/>
          <w:sz w:val="25"/>
          <w:szCs w:val="25"/>
          <w:vertAlign w:val="baseline"/>
          <w:rtl w:val="0"/>
        </w:rPr>
        <w:t xml:space="preserve">, de autoria da Vereadora Brisa Bracchi, aprovado na sessão plenária realizada no dia </w:t>
      </w:r>
      <w:r w:rsidDel="00000000" w:rsidR="00000000" w:rsidRPr="00000000">
        <w:rPr>
          <w:rFonts w:ascii="Times New Roman" w:cs="Times New Roman" w:eastAsia="Times New Roman" w:hAnsi="Times New Roman"/>
          <w:b w:val="1"/>
          <w:sz w:val="25"/>
          <w:szCs w:val="25"/>
          <w:vertAlign w:val="baseline"/>
          <w:rtl w:val="0"/>
        </w:rPr>
        <w:t xml:space="preserve">19 de outubro de 2022</w:t>
      </w:r>
      <w:r w:rsidDel="00000000" w:rsidR="00000000" w:rsidRPr="00000000">
        <w:rPr>
          <w:rFonts w:ascii="Times New Roman" w:cs="Times New Roman" w:eastAsia="Times New Roman" w:hAnsi="Times New Roman"/>
          <w:sz w:val="25"/>
          <w:szCs w:val="25"/>
          <w:vertAlign w:val="baseline"/>
          <w:rtl w:val="0"/>
        </w:rPr>
        <w:t xml:space="preserve"> e recebido pelo Gabinete Civil desta Municipalidade na data de </w:t>
      </w:r>
      <w:r w:rsidDel="00000000" w:rsidR="00000000" w:rsidRPr="00000000">
        <w:rPr>
          <w:rFonts w:ascii="Times New Roman" w:cs="Times New Roman" w:eastAsia="Times New Roman" w:hAnsi="Times New Roman"/>
          <w:b w:val="1"/>
          <w:sz w:val="25"/>
          <w:szCs w:val="25"/>
          <w:vertAlign w:val="baseline"/>
          <w:rtl w:val="0"/>
        </w:rPr>
        <w:t xml:space="preserve">27 de outubro de 2022</w:t>
      </w:r>
      <w:r w:rsidDel="00000000" w:rsidR="00000000" w:rsidRPr="00000000">
        <w:rPr>
          <w:rFonts w:ascii="Times New Roman" w:cs="Times New Roman" w:eastAsia="Times New Roman" w:hAnsi="Times New Roman"/>
          <w:sz w:val="25"/>
          <w:szCs w:val="25"/>
          <w:vertAlign w:val="baseline"/>
          <w:rtl w:val="0"/>
        </w:rPr>
        <w:t xml:space="preserve">, em que </w:t>
      </w:r>
      <w:r w:rsidDel="00000000" w:rsidR="00000000" w:rsidRPr="00000000">
        <w:rPr>
          <w:rFonts w:ascii="Times New Roman" w:cs="Times New Roman" w:eastAsia="Times New Roman" w:hAnsi="Times New Roman"/>
          <w:b w:val="1"/>
          <w:sz w:val="25"/>
          <w:szCs w:val="25"/>
          <w:vertAlign w:val="baseline"/>
          <w:rtl w:val="0"/>
        </w:rPr>
        <w:t xml:space="preserve">“</w:t>
      </w:r>
      <w:r w:rsidDel="00000000" w:rsidR="00000000" w:rsidRPr="00000000">
        <w:rPr>
          <w:rFonts w:ascii="Times New Roman" w:cs="Times New Roman" w:eastAsia="Times New Roman" w:hAnsi="Times New Roman"/>
          <w:b w:val="1"/>
          <w:i w:val="0"/>
          <w:smallCaps w:val="0"/>
          <w:color w:val="212529"/>
          <w:sz w:val="25"/>
          <w:szCs w:val="25"/>
          <w:highlight w:val="white"/>
          <w:vertAlign w:val="baseline"/>
          <w:rtl w:val="0"/>
        </w:rPr>
        <w:t xml:space="preserve">Acrescenta dispositivos à Lei Promulgada nº 558/2018 do Município do Natal que dispõe sobre a realização de pesquisa de quantificação, mapeamento e identificação das características socioeconômicas da População em Situação de Rua no Município de Natal e dá outras providências.</w:t>
      </w:r>
      <w:r w:rsidDel="00000000" w:rsidR="00000000" w:rsidRPr="00000000">
        <w:rPr>
          <w:rFonts w:ascii="Times New Roman" w:cs="Times New Roman" w:eastAsia="Times New Roman" w:hAnsi="Times New Roman"/>
          <w:b w:val="1"/>
          <w:sz w:val="25"/>
          <w:szCs w:val="25"/>
          <w:vertAlign w:val="baseline"/>
          <w:rtl w:val="0"/>
        </w:rPr>
        <w:t xml:space="preserve">”,</w:t>
      </w:r>
      <w:r w:rsidDel="00000000" w:rsidR="00000000" w:rsidRPr="00000000">
        <w:rPr>
          <w:rFonts w:ascii="Times New Roman" w:cs="Times New Roman" w:eastAsia="Times New Roman" w:hAnsi="Times New Roman"/>
          <w:sz w:val="25"/>
          <w:szCs w:val="25"/>
          <w:vertAlign w:val="baseline"/>
          <w:rtl w:val="0"/>
        </w:rPr>
        <w:t xml:space="preserve"> </w:t>
      </w:r>
      <w:r w:rsidDel="00000000" w:rsidR="00000000" w:rsidRPr="00000000">
        <w:rPr>
          <w:rFonts w:ascii="Palatino Linotype" w:cs="Palatino Linotype" w:eastAsia="Palatino Linotype" w:hAnsi="Palatino Linotype"/>
          <w:sz w:val="24"/>
          <w:szCs w:val="24"/>
          <w:vertAlign w:val="baseline"/>
          <w:rtl w:val="0"/>
        </w:rPr>
        <w:t xml:space="preserve"> por estar eivado de inconstitucionalidades de cunho formal e material, afrontando os arts. 2.º e 61, § 1.º, inciso II, alínea “b”, todos da Constituição da República c/c arts. 16, 21, inciso IX, e 39, § 1.º, todos da Lei Orgânica do Município</w:t>
      </w:r>
      <w:r w:rsidDel="00000000" w:rsidR="00000000" w:rsidRPr="00000000">
        <w:rPr>
          <w:rFonts w:ascii="Times New Roman" w:cs="Times New Roman" w:eastAsia="Times New Roman" w:hAnsi="Times New Roman"/>
          <w:sz w:val="25"/>
          <w:szCs w:val="25"/>
          <w:vertAlign w:val="baseline"/>
          <w:rtl w:val="0"/>
        </w:rPr>
        <w:t xml:space="preserve">, dana forma das </w:t>
      </w:r>
      <w:r w:rsidDel="00000000" w:rsidR="00000000" w:rsidRPr="00000000">
        <w:rPr>
          <w:rFonts w:ascii="Times New Roman" w:cs="Times New Roman" w:eastAsia="Times New Roman" w:hAnsi="Times New Roman"/>
          <w:b w:val="1"/>
          <w:sz w:val="25"/>
          <w:szCs w:val="25"/>
          <w:vertAlign w:val="baseline"/>
          <w:rtl w:val="0"/>
        </w:rPr>
        <w:t xml:space="preserve">RAZÕES DE VETO INTEGRAL</w:t>
      </w:r>
      <w:r w:rsidDel="00000000" w:rsidR="00000000" w:rsidRPr="00000000">
        <w:rPr>
          <w:rFonts w:ascii="Times New Roman" w:cs="Times New Roman" w:eastAsia="Times New Roman" w:hAnsi="Times New Roman"/>
          <w:sz w:val="25"/>
          <w:szCs w:val="25"/>
          <w:vertAlign w:val="baseline"/>
          <w:rtl w:val="0"/>
        </w:rPr>
        <w:t xml:space="preserve">, adiante explicitadas.</w:t>
      </w:r>
    </w:p>
    <w:p w:rsidR="00000000" w:rsidDel="00000000" w:rsidP="00000000" w:rsidRDefault="00000000" w:rsidRPr="00000000" w14:paraId="0000000E">
      <w:pPr>
        <w:spacing w:line="360" w:lineRule="auto"/>
        <w:ind w:firstLine="70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spacing w:line="360" w:lineRule="auto"/>
        <w:ind w:right="-8"/>
        <w:rPr>
          <w:rFonts w:ascii="Times New Roman" w:cs="Times New Roman" w:eastAsia="Times New Roman" w:hAnsi="Times New Roman"/>
          <w:sz w:val="24"/>
          <w:szCs w:val="24"/>
          <w:u w:val="single"/>
          <w:vertAlign w:val="baseline"/>
        </w:rPr>
      </w:pPr>
      <w:r w:rsidDel="00000000" w:rsidR="00000000" w:rsidRPr="00000000">
        <w:rPr>
          <w:rtl w:val="0"/>
        </w:rPr>
      </w:r>
    </w:p>
    <w:p w:rsidR="00000000" w:rsidDel="00000000" w:rsidP="00000000" w:rsidRDefault="00000000" w:rsidRPr="00000000" w14:paraId="00000010">
      <w:pPr>
        <w:spacing w:line="360" w:lineRule="auto"/>
        <w:ind w:right="-8"/>
        <w:jc w:val="center"/>
        <w:rPr>
          <w:rFonts w:ascii="Times New Roman" w:cs="Times New Roman" w:eastAsia="Times New Roman" w:hAnsi="Times New Roman"/>
          <w:b w:val="1"/>
          <w:smallCaps w:val="1"/>
          <w:sz w:val="24"/>
          <w:szCs w:val="24"/>
          <w:u w:val="single"/>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Razões de Veto Integral</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spacing w:after="12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Consoante o disposto no Projeto de Lei apresentado, pretende o Poder Legislativo Municipal estabelecer mudanças e acréscimos em dispositivos da Lei Promulgada Municipal n.º 588, de 19 de junho de 2018, a qual dispõe sobre a realização de pesquisa de quantificação, mapeamento e identificação das características socioeconômicas da População em Situação de Rua no Município de Natal, e dá outras providências.</w:t>
      </w:r>
    </w:p>
    <w:p w:rsidR="00000000" w:rsidDel="00000000" w:rsidP="00000000" w:rsidRDefault="00000000" w:rsidRPr="00000000" w14:paraId="00000014">
      <w:pPr>
        <w:spacing w:after="12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Estabelece, assim, a alteração do rol de dados a serem coletados na pesquisa sobre população em situação de rua no Município de Natal (art. 2.º); cria um conceito para o termo “pessoas em situação de rua” (art. 1.º); indica que o Poder Executivo poderá firmar parcerias e convênios para a execução dos objetivos da Lei em tela (art. 3.º); bem como estabelece que a regulamentação da Lei em comento deverá estabelecer como se dará a fiscalização da pesquisa em questão, determinando a participação obrigatória do Ministério Público e dos Conselhos Municipais que desempenhem atividades pertinentes à matéria (art. 4.º). </w:t>
      </w:r>
    </w:p>
    <w:p w:rsidR="00000000" w:rsidDel="00000000" w:rsidP="00000000" w:rsidRDefault="00000000" w:rsidRPr="00000000" w14:paraId="00000015">
      <w:pPr>
        <w:spacing w:after="12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 análise dos autos, vê-se que o presente projeto de lei, embora possua fins bem-intencionados, não merece prosperar em razão das inconstitucionalidades que o maculam.</w:t>
      </w:r>
    </w:p>
    <w:p w:rsidR="00000000" w:rsidDel="00000000" w:rsidP="00000000" w:rsidRDefault="00000000" w:rsidRPr="00000000" w14:paraId="00000016">
      <w:pPr>
        <w:spacing w:after="12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É que, no momento em que o Poder Legislativo Municipal busca, por meio de projeto de lei, impor ao Poder Executivo, a implementação, no âmbito do Município de Natal, de objetivos determinados relativamente à pesquisa a ser promovida pela Administração Pública Municipal quanto à população em situação de rua, determinando diretrizes específicas a serem seguidas,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vertAlign w:val="baselin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17">
      <w:pPr>
        <w:spacing w:after="12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8">
      <w:pPr>
        <w:spacing w:after="12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Deveras, reponta como atribuição do Chefe do Executivo Municipal definir como a Administração Pública deverá executar a realização de pesquisa de quantificação, mapeamento e identificação das características socioeconômicas da População em Situação de Rua nesta Municipalidade.</w:t>
      </w:r>
    </w:p>
    <w:p w:rsidR="00000000" w:rsidDel="00000000" w:rsidP="00000000" w:rsidRDefault="00000000" w:rsidRPr="00000000" w14:paraId="00000019">
      <w:pPr>
        <w:spacing w:after="12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vertAlign w:val="baseline"/>
          <w:rtl w:val="0"/>
        </w:rPr>
        <w:t xml:space="preserve">princípio fundamental da separação dos poderes</w:t>
      </w:r>
      <w:r w:rsidDel="00000000" w:rsidR="00000000" w:rsidRPr="00000000">
        <w:rPr>
          <w:rFonts w:ascii="Times New Roman" w:cs="Times New Roman" w:eastAsia="Times New Roman" w:hAnsi="Times New Roman"/>
          <w:sz w:val="24"/>
          <w:szCs w:val="24"/>
          <w:vertAlign w:val="baseline"/>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vertAlign w:val="baseline"/>
          <w:rtl w:val="0"/>
        </w:rPr>
        <w:t xml:space="preserve">caput</w:t>
      </w:r>
      <w:r w:rsidDel="00000000" w:rsidR="00000000" w:rsidRPr="00000000">
        <w:rPr>
          <w:rFonts w:ascii="Times New Roman" w:cs="Times New Roman" w:eastAsia="Times New Roman" w:hAnsi="Times New Roman"/>
          <w:sz w:val="24"/>
          <w:szCs w:val="24"/>
          <w:vertAlign w:val="baseline"/>
          <w:rtl w:val="0"/>
        </w:rPr>
        <w:t xml:space="preserve">, da Constituição Federal)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baseline"/>
          <w:rtl w:val="0"/>
        </w:rPr>
        <w:t xml:space="preserve">., senão vejamos as respectivas redações:</w:t>
      </w:r>
    </w:p>
    <w:p w:rsidR="00000000" w:rsidDel="00000000" w:rsidP="00000000" w:rsidRDefault="00000000" w:rsidRPr="00000000" w14:paraId="0000001A">
      <w:pPr>
        <w:spacing w:line="360" w:lineRule="auto"/>
        <w:ind w:left="3119" w:firstLine="0"/>
        <w:jc w:val="both"/>
        <w:rPr>
          <w:rFonts w:ascii="Times New Roman" w:cs="Times New Roman" w:eastAsia="Times New Roman" w:hAnsi="Times New Roman"/>
          <w:b w:val="1"/>
          <w:i w:val="1"/>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Constituição Federal: </w:t>
      </w:r>
    </w:p>
    <w:p w:rsidR="00000000" w:rsidDel="00000000" w:rsidP="00000000" w:rsidRDefault="00000000" w:rsidRPr="00000000" w14:paraId="0000001B">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2º. São Poderes da União, independentes e harmônicos entre si, o Legislativo, o Executivo e o Judiciário.” </w:t>
      </w:r>
    </w:p>
    <w:p w:rsidR="00000000" w:rsidDel="00000000" w:rsidP="00000000" w:rsidRDefault="00000000" w:rsidRPr="00000000" w14:paraId="0000001C">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LOM</w:t>
      </w:r>
      <w:r w:rsidDel="00000000" w:rsidR="00000000" w:rsidRPr="00000000">
        <w:rPr>
          <w:rFonts w:ascii="Times New Roman" w:cs="Times New Roman" w:eastAsia="Times New Roman" w:hAnsi="Times New Roman"/>
          <w:i w:val="1"/>
          <w:sz w:val="24"/>
          <w:szCs w:val="24"/>
          <w:vertAlign w:val="baseline"/>
          <w:rtl w:val="0"/>
        </w:rPr>
        <w:t xml:space="preserve">:</w:t>
      </w:r>
    </w:p>
    <w:p w:rsidR="00000000" w:rsidDel="00000000" w:rsidP="00000000" w:rsidRDefault="00000000" w:rsidRPr="00000000" w14:paraId="0000001D">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E">
      <w:pPr>
        <w:spacing w:after="12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respeito da cláusula da reserva de administração, o Supremo Tribunal Federal já se posicionou da seguinte forma, </w:t>
      </w:r>
      <w:r w:rsidDel="00000000" w:rsidR="00000000" w:rsidRPr="00000000">
        <w:rPr>
          <w:rFonts w:ascii="Times New Roman" w:cs="Times New Roman" w:eastAsia="Times New Roman" w:hAnsi="Times New Roman"/>
          <w:i w:val="1"/>
          <w:sz w:val="24"/>
          <w:szCs w:val="24"/>
          <w:vertAlign w:val="baseline"/>
          <w:rtl w:val="0"/>
        </w:rPr>
        <w:t xml:space="preserve">in verbis</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1F">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sz w:val="24"/>
          <w:szCs w:val="24"/>
          <w:vertAlign w:val="baseline"/>
          <w:rtl w:val="0"/>
        </w:rPr>
        <w:t xml:space="preserve">(STF, RE 427574 ED, Rel. Min. CELSO DE MELLO, 2ª Turma, Acórdão Eletrônico, j. 13/12/2011, DJe 030 10/02/2012, Pub. 13/02/2012)</w:t>
      </w:r>
      <w:r w:rsidDel="00000000" w:rsidR="00000000" w:rsidRPr="00000000">
        <w:rPr>
          <w:rtl w:val="0"/>
        </w:rPr>
      </w:r>
    </w:p>
    <w:p w:rsidR="00000000" w:rsidDel="00000000" w:rsidP="00000000" w:rsidRDefault="00000000" w:rsidRPr="00000000" w14:paraId="00000020">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tl w:val="0"/>
        </w:rPr>
      </w:r>
    </w:p>
    <w:p w:rsidR="00000000" w:rsidDel="00000000" w:rsidP="00000000" w:rsidRDefault="00000000" w:rsidRPr="00000000" w14:paraId="00000021">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p>
    <w:p w:rsidR="00000000" w:rsidDel="00000000" w:rsidP="00000000" w:rsidRDefault="00000000" w:rsidRPr="00000000" w14:paraId="00000022">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p>
    <w:p w:rsidR="00000000" w:rsidDel="00000000" w:rsidP="00000000" w:rsidRDefault="00000000" w:rsidRPr="00000000" w14:paraId="00000023">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p>
    <w:p w:rsidR="00000000" w:rsidDel="00000000" w:rsidP="00000000" w:rsidRDefault="00000000" w:rsidRPr="00000000" w14:paraId="00000024">
      <w:pPr>
        <w:spacing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5. Ação Direta de Inconstitucionalidade julgada procedente.” </w:t>
      </w:r>
      <w:r w:rsidDel="00000000" w:rsidR="00000000" w:rsidRPr="00000000">
        <w:rPr>
          <w:rFonts w:ascii="Times New Roman" w:cs="Times New Roman" w:eastAsia="Times New Roman" w:hAnsi="Times New Roman"/>
          <w:sz w:val="24"/>
          <w:szCs w:val="24"/>
          <w:vertAlign w:val="baseline"/>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after="120" w:line="360" w:lineRule="auto"/>
        <w:ind w:firstLine="141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 outro lado, percebe-se que o Projeto de Lei em comento, ao estabelecer objetivos a serem implementados diretamente pelo Executivo Municipal, por meio de seus órgãos (notadamente da Secretaria Municipal do Trabalho e Assistência Social – SEMTAS), assim como ao criar diretrizes específicas a serem seguidas na realização de pesquisa sobre a população em situação de rua nesta Municipalidade, acaba por incorrer em </w:t>
      </w:r>
      <w:r w:rsidDel="00000000" w:rsidR="00000000" w:rsidRPr="00000000">
        <w:rPr>
          <w:rFonts w:ascii="Times New Roman" w:cs="Times New Roman" w:eastAsia="Times New Roman" w:hAnsi="Times New Roman"/>
          <w:sz w:val="24"/>
          <w:szCs w:val="24"/>
          <w:u w:val="single"/>
          <w:vertAlign w:val="baseline"/>
          <w:rtl w:val="0"/>
        </w:rPr>
        <w:t xml:space="preserve">inconstitucionalidade de cunho formal, sob a ótica da competência para deflagrar o processo legislativo</w:t>
      </w:r>
      <w:r w:rsidDel="00000000" w:rsidR="00000000" w:rsidRPr="00000000">
        <w:rPr>
          <w:rFonts w:ascii="Times New Roman" w:cs="Times New Roman" w:eastAsia="Times New Roman" w:hAnsi="Times New Roman"/>
          <w:sz w:val="24"/>
          <w:szCs w:val="24"/>
          <w:vertAlign w:val="baseline"/>
          <w:rtl w:val="0"/>
        </w:rPr>
        <w:t xml:space="preserve"> em relação a determinadas matérias, interferindo na organização administrativa, invadindo a esfera de iniciativa reservada ao Prefeito Municipal.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 propósito, ensina o administrativista Hely Lopes Meirelles,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in verbis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 </w:t>
      </w:r>
    </w:p>
    <w:p w:rsidR="00000000" w:rsidDel="00000000" w:rsidP="00000000" w:rsidRDefault="00000000" w:rsidRPr="00000000" w14:paraId="00000029">
      <w:pPr>
        <w:spacing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(Direito Municipal Brasileiro, São Paulo: Malheiros, 1997, 9.ª ed., p. 431)</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Consoante especifica a Carta da República em seu art. 61, § 1.º, inciso II, alínea “b”, tem-se o seguinte:</w:t>
      </w:r>
    </w:p>
    <w:p w:rsidR="00000000" w:rsidDel="00000000" w:rsidP="00000000" w:rsidRDefault="00000000" w:rsidRPr="00000000" w14:paraId="0000002C">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61. (...)</w:t>
      </w:r>
    </w:p>
    <w:p w:rsidR="00000000" w:rsidDel="00000000" w:rsidP="00000000" w:rsidRDefault="00000000" w:rsidRPr="00000000" w14:paraId="0000002D">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1.º São de </w:t>
      </w:r>
      <w:r w:rsidDel="00000000" w:rsidR="00000000" w:rsidRPr="00000000">
        <w:rPr>
          <w:rFonts w:ascii="Times New Roman" w:cs="Times New Roman" w:eastAsia="Times New Roman" w:hAnsi="Times New Roman"/>
          <w:b w:val="1"/>
          <w:i w:val="1"/>
          <w:sz w:val="24"/>
          <w:szCs w:val="24"/>
          <w:vertAlign w:val="baseline"/>
          <w:rtl w:val="0"/>
        </w:rPr>
        <w:t xml:space="preserve">iniciativa privativa do Presidente da República</w:t>
      </w:r>
      <w:r w:rsidDel="00000000" w:rsidR="00000000" w:rsidRPr="00000000">
        <w:rPr>
          <w:rFonts w:ascii="Times New Roman" w:cs="Times New Roman" w:eastAsia="Times New Roman" w:hAnsi="Times New Roman"/>
          <w:i w:val="1"/>
          <w:sz w:val="24"/>
          <w:szCs w:val="24"/>
          <w:vertAlign w:val="baseline"/>
          <w:rtl w:val="0"/>
        </w:rPr>
        <w:t xml:space="preserve"> as leis que:</w:t>
      </w:r>
      <w:bookmarkStart w:colFirst="0" w:colLast="0" w:name="bookmark=id.gjdgxs" w:id="0"/>
      <w:bookmarkEnd w:id="0"/>
      <w:r w:rsidDel="00000000" w:rsidR="00000000" w:rsidRPr="00000000">
        <w:rPr>
          <w:rtl w:val="0"/>
        </w:rPr>
      </w:r>
    </w:p>
    <w:p w:rsidR="00000000" w:rsidDel="00000000" w:rsidP="00000000" w:rsidRDefault="00000000" w:rsidRPr="00000000" w14:paraId="0000002E">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bookmarkStart w:colFirst="0" w:colLast="0" w:name="bookmark=id.30j0zll" w:id="1"/>
      <w:bookmarkEnd w:id="1"/>
      <w:r w:rsidDel="00000000" w:rsidR="00000000" w:rsidRPr="00000000">
        <w:rPr>
          <w:rtl w:val="0"/>
        </w:rPr>
      </w:r>
    </w:p>
    <w:p w:rsidR="00000000" w:rsidDel="00000000" w:rsidP="00000000" w:rsidRDefault="00000000" w:rsidRPr="00000000" w14:paraId="0000002F">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II – disponham sobre:</w:t>
      </w:r>
      <w:bookmarkStart w:colFirst="0" w:colLast="0" w:name="bookmark=id.1fob9te" w:id="2"/>
      <w:bookmarkEnd w:id="2"/>
      <w:r w:rsidDel="00000000" w:rsidR="00000000" w:rsidRPr="00000000">
        <w:rPr>
          <w:rtl w:val="0"/>
        </w:rPr>
      </w:r>
    </w:p>
    <w:p w:rsidR="00000000" w:rsidDel="00000000" w:rsidP="00000000" w:rsidRDefault="00000000" w:rsidRPr="00000000" w14:paraId="00000030">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p>
    <w:p w:rsidR="00000000" w:rsidDel="00000000" w:rsidP="00000000" w:rsidRDefault="00000000" w:rsidRPr="00000000" w14:paraId="00000031">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b) </w:t>
      </w:r>
      <w:r w:rsidDel="00000000" w:rsidR="00000000" w:rsidRPr="00000000">
        <w:rPr>
          <w:rFonts w:ascii="Times New Roman" w:cs="Times New Roman" w:eastAsia="Times New Roman" w:hAnsi="Times New Roman"/>
          <w:b w:val="1"/>
          <w:i w:val="1"/>
          <w:sz w:val="24"/>
          <w:szCs w:val="24"/>
          <w:vertAlign w:val="baseline"/>
          <w:rtl w:val="0"/>
        </w:rPr>
        <w:t xml:space="preserve">organização administrativa</w:t>
      </w:r>
      <w:r w:rsidDel="00000000" w:rsidR="00000000" w:rsidRPr="00000000">
        <w:rPr>
          <w:rFonts w:ascii="Times New Roman" w:cs="Times New Roman" w:eastAsia="Times New Roman" w:hAnsi="Times New Roman"/>
          <w:i w:val="1"/>
          <w:sz w:val="24"/>
          <w:szCs w:val="24"/>
          <w:vertAlign w:val="baseline"/>
          <w:rtl w:val="0"/>
        </w:rPr>
        <w:t xml:space="preserve"> e judiciária, matéria tributária e </w:t>
      </w:r>
      <w:r w:rsidDel="00000000" w:rsidR="00000000" w:rsidRPr="00000000">
        <w:rPr>
          <w:rFonts w:ascii="Times New Roman" w:cs="Times New Roman" w:eastAsia="Times New Roman" w:hAnsi="Times New Roman"/>
          <w:b w:val="1"/>
          <w:i w:val="1"/>
          <w:sz w:val="24"/>
          <w:szCs w:val="24"/>
          <w:vertAlign w:val="baseline"/>
          <w:rtl w:val="0"/>
        </w:rPr>
        <w:t xml:space="preserve">orçamentária</w:t>
      </w:r>
      <w:r w:rsidDel="00000000" w:rsidR="00000000" w:rsidRPr="00000000">
        <w:rPr>
          <w:rFonts w:ascii="Times New Roman" w:cs="Times New Roman" w:eastAsia="Times New Roman" w:hAnsi="Times New Roman"/>
          <w:i w:val="1"/>
          <w:sz w:val="24"/>
          <w:szCs w:val="24"/>
          <w:vertAlign w:val="baseline"/>
          <w:rtl w:val="0"/>
        </w:rPr>
        <w:t xml:space="preserve">, serviços públicos e pessoal da administração dos Territórios;”</w:t>
      </w:r>
    </w:p>
    <w:p w:rsidR="00000000" w:rsidDel="00000000" w:rsidP="00000000" w:rsidRDefault="00000000" w:rsidRPr="00000000" w14:paraId="00000032">
      <w:pPr>
        <w:spacing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Tal disposição constitucional caracteriza-se como sendo de observância obrigatória pelos demais entes da Federação, o que inclui os próprios Municípios também por força do princípio da simetria (art. 29,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caput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da CF). Assim, no Município de Natal, a indicação das competências privativas do Chefe do Executivo Municipal para legislar encontra fundamento de validade nos arts. 21, inciso IX, e 39, § 1.º, ambos da Lei Orgânica do Município, senão vejamos:</w:t>
      </w:r>
    </w:p>
    <w:p w:rsidR="00000000" w:rsidDel="00000000" w:rsidP="00000000" w:rsidRDefault="00000000" w:rsidRPr="00000000" w14:paraId="00000035">
      <w:pPr>
        <w:spacing w:after="120"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21. Compete à Câmara Municipal, com a sanção do Prefeito, não exigida esta para o especificado no Art. 22, Inciso III, legislar sobre todas as matérias de competência do Município, especialmente sobre: </w:t>
      </w:r>
    </w:p>
    <w:p w:rsidR="00000000" w:rsidDel="00000000" w:rsidP="00000000" w:rsidRDefault="00000000" w:rsidRPr="00000000" w14:paraId="00000036">
      <w:pPr>
        <w:spacing w:after="120"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p>
    <w:p w:rsidR="00000000" w:rsidDel="00000000" w:rsidP="00000000" w:rsidRDefault="00000000" w:rsidRPr="00000000" w14:paraId="00000037">
      <w:pPr>
        <w:spacing w:after="120" w:line="360" w:lineRule="auto"/>
        <w:ind w:left="3119" w:firstLine="0"/>
        <w:jc w:val="both"/>
        <w:rPr>
          <w:rFonts w:ascii="Times New Roman" w:cs="Times New Roman" w:eastAsia="Times New Roman" w:hAnsi="Times New Roman"/>
          <w:b w:val="1"/>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IX – </w:t>
      </w:r>
      <w:r w:rsidDel="00000000" w:rsidR="00000000" w:rsidRPr="00000000">
        <w:rPr>
          <w:rFonts w:ascii="Times New Roman" w:cs="Times New Roman" w:eastAsia="Times New Roman" w:hAnsi="Times New Roman"/>
          <w:b w:val="1"/>
          <w:i w:val="1"/>
          <w:sz w:val="24"/>
          <w:szCs w:val="24"/>
          <w:vertAlign w:val="baseline"/>
          <w:rtl w:val="0"/>
        </w:rPr>
        <w:t xml:space="preserve">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38">
      <w:pPr>
        <w:spacing w:after="120"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w:t>
      </w:r>
    </w:p>
    <w:p w:rsidR="00000000" w:rsidDel="00000000" w:rsidP="00000000" w:rsidRDefault="00000000" w:rsidRPr="00000000" w14:paraId="00000039">
      <w:pPr>
        <w:spacing w:after="120"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Art. 39 - A iniciativa dos projetos de lei cabe a qualquer Vereador, ao Prefeito e a três por cento do eleitorado registrado na ultima eleição. </w:t>
      </w:r>
    </w:p>
    <w:p w:rsidR="00000000" w:rsidDel="00000000" w:rsidP="00000000" w:rsidRDefault="00000000" w:rsidRPr="00000000" w14:paraId="0000003A">
      <w:pPr>
        <w:spacing w:after="120"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 1º. </w:t>
      </w:r>
      <w:r w:rsidDel="00000000" w:rsidR="00000000" w:rsidRPr="00000000">
        <w:rPr>
          <w:rFonts w:ascii="Times New Roman" w:cs="Times New Roman" w:eastAsia="Times New Roman" w:hAnsi="Times New Roman"/>
          <w:b w:val="1"/>
          <w:i w:val="1"/>
          <w:sz w:val="24"/>
          <w:szCs w:val="24"/>
          <w:vertAlign w:val="baseline"/>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i w:val="1"/>
          <w:sz w:val="24"/>
          <w:szCs w:val="24"/>
          <w:vertAlign w:val="baseline"/>
          <w:rtl w:val="0"/>
        </w:rPr>
        <w:t xml:space="preserve"> I, II, III, VI, VIII, </w:t>
      </w:r>
      <w:r w:rsidDel="00000000" w:rsidR="00000000" w:rsidRPr="00000000">
        <w:rPr>
          <w:rFonts w:ascii="Times New Roman" w:cs="Times New Roman" w:eastAsia="Times New Roman" w:hAnsi="Times New Roman"/>
          <w:b w:val="1"/>
          <w:i w:val="1"/>
          <w:sz w:val="24"/>
          <w:szCs w:val="24"/>
          <w:vertAlign w:val="baseline"/>
          <w:rtl w:val="0"/>
        </w:rPr>
        <w:t xml:space="preserve">IX</w:t>
      </w:r>
      <w:r w:rsidDel="00000000" w:rsidR="00000000" w:rsidRPr="00000000">
        <w:rPr>
          <w:rFonts w:ascii="Times New Roman" w:cs="Times New Roman" w:eastAsia="Times New Roman" w:hAnsi="Times New Roman"/>
          <w:i w:val="1"/>
          <w:sz w:val="24"/>
          <w:szCs w:val="24"/>
          <w:vertAlign w:val="baseline"/>
          <w:rtl w:val="0"/>
        </w:rPr>
        <w:t xml:space="preserve"> e X, do </w:t>
      </w:r>
      <w:r w:rsidDel="00000000" w:rsidR="00000000" w:rsidRPr="00000000">
        <w:rPr>
          <w:rFonts w:ascii="Times New Roman" w:cs="Times New Roman" w:eastAsia="Times New Roman" w:hAnsi="Times New Roman"/>
          <w:b w:val="1"/>
          <w:i w:val="1"/>
          <w:sz w:val="24"/>
          <w:szCs w:val="24"/>
          <w:vertAlign w:val="baseline"/>
          <w:rtl w:val="0"/>
        </w:rPr>
        <w:t xml:space="preserve">artigo 21, desta lei</w:t>
      </w:r>
      <w:r w:rsidDel="00000000" w:rsidR="00000000" w:rsidRPr="00000000">
        <w:rPr>
          <w:rFonts w:ascii="Times New Roman" w:cs="Times New Roman" w:eastAsia="Times New Roman" w:hAnsi="Times New Roman"/>
          <w:i w:val="1"/>
          <w:sz w:val="24"/>
          <w:szCs w:val="24"/>
          <w:vertAlign w:val="baseline"/>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1418"/>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Especialmente acerca da iniciativa privativa do Chefe do Executivo para elaborar determinados projetos de lei, os quais disponham sobre organização administrativa, colhem-se os seguintes arestos: </w:t>
      </w:r>
    </w:p>
    <w:p w:rsidR="00000000" w:rsidDel="00000000" w:rsidP="00000000" w:rsidRDefault="00000000" w:rsidRPr="00000000" w14:paraId="0000003D">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tl w:val="0"/>
        </w:rPr>
      </w:r>
    </w:p>
    <w:p w:rsidR="00000000" w:rsidDel="00000000" w:rsidP="00000000" w:rsidRDefault="00000000" w:rsidRPr="00000000" w14:paraId="0000003E">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“EMENTA: AÇÃO DIRETA DE INCONSTITUCIONALIDADE. LEI ALAGONA N. 6.153, DE 11 DE MAIO DE 2000, QUE CRIA O PROGRAMA DE LEITURA DE JORNAIS E PERIÓDICOS EM SALA DE AULA, A SER CUMPRIDO PELAS ESCOLAS DA REDE OFICIAL E PARTICULAR DO ESTADO DE ALAGOAS. </w:t>
      </w:r>
    </w:p>
    <w:p w:rsidR="00000000" w:rsidDel="00000000" w:rsidP="00000000" w:rsidRDefault="00000000" w:rsidRPr="00000000" w14:paraId="0000003F">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1. </w:t>
      </w:r>
      <w:r w:rsidDel="00000000" w:rsidR="00000000" w:rsidRPr="00000000">
        <w:rPr>
          <w:rFonts w:ascii="Times New Roman" w:cs="Times New Roman" w:eastAsia="Times New Roman" w:hAnsi="Times New Roman"/>
          <w:b w:val="1"/>
          <w:i w:val="1"/>
          <w:sz w:val="24"/>
          <w:szCs w:val="24"/>
          <w:vertAlign w:val="baseline"/>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sz w:val="24"/>
          <w:szCs w:val="24"/>
          <w:vertAlign w:val="baseline"/>
          <w:rtl w:val="0"/>
        </w:rPr>
        <w:t xml:space="preserve">. </w:t>
      </w:r>
    </w:p>
    <w:p w:rsidR="00000000" w:rsidDel="00000000" w:rsidP="00000000" w:rsidRDefault="00000000" w:rsidRPr="00000000" w14:paraId="00000040">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2. </w:t>
      </w:r>
      <w:r w:rsidDel="00000000" w:rsidR="00000000" w:rsidRPr="00000000">
        <w:rPr>
          <w:rFonts w:ascii="Times New Roman" w:cs="Times New Roman" w:eastAsia="Times New Roman" w:hAnsi="Times New Roman"/>
          <w:b w:val="1"/>
          <w:i w:val="1"/>
          <w:sz w:val="24"/>
          <w:szCs w:val="24"/>
          <w:vertAlign w:val="baseline"/>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sz w:val="24"/>
          <w:szCs w:val="24"/>
          <w:vertAlign w:val="baseline"/>
          <w:rtl w:val="0"/>
        </w:rPr>
        <w:t xml:space="preserve">. Princípio da simetria federativa de competências. </w:t>
      </w:r>
    </w:p>
    <w:p w:rsidR="00000000" w:rsidDel="00000000" w:rsidP="00000000" w:rsidRDefault="00000000" w:rsidRPr="00000000" w14:paraId="00000041">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3. </w:t>
      </w:r>
      <w:r w:rsidDel="00000000" w:rsidR="00000000" w:rsidRPr="00000000">
        <w:rPr>
          <w:rFonts w:ascii="Times New Roman" w:cs="Times New Roman" w:eastAsia="Times New Roman" w:hAnsi="Times New Roman"/>
          <w:b w:val="1"/>
          <w:i w:val="1"/>
          <w:sz w:val="24"/>
          <w:szCs w:val="24"/>
          <w:vertAlign w:val="baseline"/>
          <w:rtl w:val="0"/>
        </w:rPr>
        <w:t xml:space="preserve">Iniciativa louvável do legislador alagoano que não retira o vício</w:t>
      </w:r>
      <w:r w:rsidDel="00000000" w:rsidR="00000000" w:rsidRPr="00000000">
        <w:rPr>
          <w:rFonts w:ascii="Times New Roman" w:cs="Times New Roman" w:eastAsia="Times New Roman" w:hAnsi="Times New Roman"/>
          <w:i w:val="1"/>
          <w:sz w:val="24"/>
          <w:szCs w:val="24"/>
          <w:vertAlign w:val="baseline"/>
          <w:rtl w:val="0"/>
        </w:rPr>
        <w:t xml:space="preserve"> formal de iniciativa legislativa. Precedentes. </w:t>
      </w:r>
    </w:p>
    <w:p w:rsidR="00000000" w:rsidDel="00000000" w:rsidP="00000000" w:rsidRDefault="00000000" w:rsidRPr="00000000" w14:paraId="00000042">
      <w:pPr>
        <w:spacing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4. Ação direta de inconstitucionalidade julgada procedente.” </w:t>
      </w:r>
      <w:r w:rsidDel="00000000" w:rsidR="00000000" w:rsidRPr="00000000">
        <w:rPr>
          <w:rFonts w:ascii="Times New Roman" w:cs="Times New Roman" w:eastAsia="Times New Roman" w:hAnsi="Times New Roman"/>
          <w:sz w:val="24"/>
          <w:szCs w:val="24"/>
          <w:vertAlign w:val="baseline"/>
          <w:rtl w:val="0"/>
        </w:rPr>
        <w:t xml:space="preserve">(STF, ADI 2329, Rel. Min. CÁRMEN LÚCIA, Pleno, j. 14/04/2010, DJe 116 24/06/2010, Pub. 25/06/2010, Ement. Vol. 02407-01, p. 00154)</w:t>
      </w:r>
    </w:p>
    <w:p w:rsidR="00000000" w:rsidDel="00000000" w:rsidP="00000000" w:rsidRDefault="00000000" w:rsidRPr="00000000" w14:paraId="00000043">
      <w:pPr>
        <w:spacing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44">
      <w:pPr>
        <w:spacing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5">
      <w:pPr>
        <w:spacing w:line="360" w:lineRule="auto"/>
        <w:ind w:left="3119" w:firstLine="0"/>
        <w:jc w:val="both"/>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“Ementa: AÇÃO DIRETA DE INCONSTITUCIONALIDADE. VÍCIO DE INICIATIVA.</w:t>
      </w:r>
    </w:p>
    <w:p w:rsidR="00000000" w:rsidDel="00000000" w:rsidP="00000000" w:rsidRDefault="00000000" w:rsidRPr="00000000" w14:paraId="00000046">
      <w:pPr>
        <w:spacing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i w:val="1"/>
          <w:sz w:val="24"/>
          <w:szCs w:val="24"/>
          <w:vertAlign w:val="baseline"/>
          <w:rtl w:val="0"/>
        </w:rPr>
        <w:t xml:space="preserve">. Ofensa aos arts. </w:t>
      </w:r>
      <w:hyperlink r:id="rId8">
        <w:r w:rsidDel="00000000" w:rsidR="00000000" w:rsidRPr="00000000">
          <w:rPr>
            <w:rFonts w:ascii="Times New Roman" w:cs="Times New Roman" w:eastAsia="Times New Roman" w:hAnsi="Times New Roman"/>
            <w:i w:val="1"/>
            <w:sz w:val="24"/>
            <w:szCs w:val="24"/>
            <w:vertAlign w:val="baseline"/>
            <w:rtl w:val="0"/>
          </w:rPr>
          <w:t xml:space="preserve">5º</w:t>
        </w:r>
      </w:hyperlink>
      <w:r w:rsidDel="00000000" w:rsidR="00000000" w:rsidRPr="00000000">
        <w:rPr>
          <w:rFonts w:ascii="Times New Roman" w:cs="Times New Roman" w:eastAsia="Times New Roman" w:hAnsi="Times New Roman"/>
          <w:i w:val="1"/>
          <w:sz w:val="24"/>
          <w:szCs w:val="24"/>
          <w:vertAlign w:val="baseline"/>
          <w:rtl w:val="0"/>
        </w:rPr>
        <w:t xml:space="preserve">, "caput", da CESP e art. </w:t>
      </w:r>
      <w:hyperlink r:id="rId9">
        <w:r w:rsidDel="00000000" w:rsidR="00000000" w:rsidRPr="00000000">
          <w:rPr>
            <w:rFonts w:ascii="Times New Roman" w:cs="Times New Roman" w:eastAsia="Times New Roman" w:hAnsi="Times New Roman"/>
            <w:i w:val="1"/>
            <w:sz w:val="24"/>
            <w:szCs w:val="24"/>
            <w:vertAlign w:val="baseline"/>
            <w:rtl w:val="0"/>
          </w:rPr>
          <w:t xml:space="preserve">2º</w:t>
        </w:r>
      </w:hyperlink>
      <w:r w:rsidDel="00000000" w:rsidR="00000000" w:rsidRPr="00000000">
        <w:rPr>
          <w:rFonts w:ascii="Times New Roman" w:cs="Times New Roman" w:eastAsia="Times New Roman" w:hAnsi="Times New Roman"/>
          <w:i w:val="1"/>
          <w:sz w:val="24"/>
          <w:szCs w:val="24"/>
          <w:vertAlign w:val="baseline"/>
          <w:rtl w:val="0"/>
        </w:rPr>
        <w:t xml:space="preserve"> da </w:t>
      </w:r>
      <w:hyperlink r:id="rId10">
        <w:r w:rsidDel="00000000" w:rsidR="00000000" w:rsidRPr="00000000">
          <w:rPr>
            <w:rFonts w:ascii="Times New Roman" w:cs="Times New Roman" w:eastAsia="Times New Roman" w:hAnsi="Times New Roman"/>
            <w:i w:val="1"/>
            <w:sz w:val="24"/>
            <w:szCs w:val="24"/>
            <w:vertAlign w:val="baseline"/>
            <w:rtl w:val="0"/>
          </w:rPr>
          <w:t xml:space="preserve">CF/88</w:t>
        </w:r>
      </w:hyperlink>
      <w:r w:rsidDel="00000000" w:rsidR="00000000" w:rsidRPr="00000000">
        <w:rPr>
          <w:rFonts w:ascii="Times New Roman" w:cs="Times New Roman" w:eastAsia="Times New Roman" w:hAnsi="Times New Roman"/>
          <w:i w:val="1"/>
          <w:sz w:val="24"/>
          <w:szCs w:val="24"/>
          <w:vertAlign w:val="baseline"/>
          <w:rtl w:val="0"/>
        </w:rPr>
        <w:t xml:space="preserve">. Caracterização de vício de iniciativa. Inconstitucionalidade formal subjetiva. Ação julgada procedente. </w:t>
      </w:r>
      <w:r w:rsidDel="00000000" w:rsidR="00000000" w:rsidRPr="00000000">
        <w:rPr>
          <w:rFonts w:ascii="Times New Roman" w:cs="Times New Roman" w:eastAsia="Times New Roman" w:hAnsi="Times New Roman"/>
          <w:sz w:val="24"/>
          <w:szCs w:val="24"/>
          <w:vertAlign w:val="baseline"/>
          <w:rtl w:val="0"/>
        </w:rPr>
        <w:t xml:space="preserve">(TJ/SP, ADI 685429020118260000 SP 0068542-90.2011.8.26.0000, Rel. Roberto Mac Cracken, Órgão Especial, j. 24/08/2011, Pub. 06/09/2011)  </w:t>
      </w:r>
    </w:p>
    <w:p w:rsidR="00000000" w:rsidDel="00000000" w:rsidP="00000000" w:rsidRDefault="00000000" w:rsidRPr="00000000" w14:paraId="00000047">
      <w:pPr>
        <w:spacing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48">
      <w:pPr>
        <w:spacing w:after="120" w:line="360" w:lineRule="auto"/>
        <w:ind w:left="3119"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9">
      <w:pPr>
        <w:spacing w:after="120" w:line="360" w:lineRule="auto"/>
        <w:ind w:firstLine="170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w:t>
      </w:r>
    </w:p>
    <w:p w:rsidR="00000000" w:rsidDel="00000000" w:rsidP="00000000" w:rsidRDefault="00000000" w:rsidRPr="00000000" w14:paraId="0000004A">
      <w:pPr>
        <w:spacing w:after="120" w:line="360" w:lineRule="auto"/>
        <w:ind w:firstLine="1701"/>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pesquisa de quantificação, mapeamento e identificação das características socioeconômicas da População em situação de rua no município de Natal/RN, sem cofinanciamento federal e/ou estadual, o impacto financeiro é alto, vez que será necessário contratar empresa especializada com ampla experiência e reconhecimento na área para a realização da mesma.</w:t>
      </w:r>
    </w:p>
    <w:p w:rsidR="00000000" w:rsidDel="00000000" w:rsidP="00000000" w:rsidRDefault="00000000" w:rsidRPr="00000000" w14:paraId="0000004B">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vertAlign w:val="baseline"/>
          <w:rtl w:val="0"/>
        </w:rPr>
        <w:t xml:space="preserve">VETO INTEGRALMENTE</w:t>
      </w:r>
      <w:r w:rsidDel="00000000" w:rsidR="00000000" w:rsidRPr="00000000">
        <w:rPr>
          <w:rFonts w:ascii="Times New Roman" w:cs="Times New Roman" w:eastAsia="Times New Roman" w:hAnsi="Times New Roman"/>
          <w:sz w:val="24"/>
          <w:szCs w:val="24"/>
          <w:vertAlign w:val="baseline"/>
          <w:rtl w:val="0"/>
        </w:rPr>
        <w:t xml:space="preserve"> o Projeto de Lei nº 433/2021.</w:t>
      </w:r>
    </w:p>
    <w:p w:rsidR="00000000" w:rsidDel="00000000" w:rsidP="00000000" w:rsidRDefault="00000000" w:rsidRPr="00000000" w14:paraId="0000004C">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D">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Atenciosamente,</w:t>
      </w:r>
    </w:p>
    <w:p w:rsidR="00000000" w:rsidDel="00000000" w:rsidP="00000000" w:rsidRDefault="00000000" w:rsidRPr="00000000" w14:paraId="0000004E">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F">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1">
      <w:pPr>
        <w:spacing w:line="360" w:lineRule="auto"/>
        <w:jc w:val="center"/>
        <w:rPr>
          <w:rFonts w:ascii="Calibri" w:cs="Calibri" w:eastAsia="Calibri" w:hAnsi="Calibri"/>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ÁLVARO COSTA DIAS</w:t>
      </w:r>
      <w:r w:rsidDel="00000000" w:rsidR="00000000" w:rsidRPr="00000000">
        <w:rPr>
          <w:rtl w:val="0"/>
        </w:rPr>
      </w:r>
    </w:p>
    <w:p w:rsidR="00000000" w:rsidDel="00000000" w:rsidP="00000000" w:rsidRDefault="00000000" w:rsidRPr="00000000" w14:paraId="00000052">
      <w:pPr>
        <w:spacing w:line="360" w:lineRule="auto"/>
        <w:jc w:val="center"/>
        <w:rPr>
          <w:rFonts w:ascii="Cambria" w:cs="Cambria" w:eastAsia="Cambria" w:hAnsi="Cambria"/>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Prefeito</w:t>
      </w: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ambr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57">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PALÁCIO FELIPE CAMARÃO</w:t>
    </w:r>
    <w:r w:rsidDel="00000000" w:rsidR="00000000" w:rsidRPr="00000000">
      <w:rPr>
        <w:rtl w:val="0"/>
      </w:rPr>
    </w:r>
  </w:p>
  <w:p w:rsidR="00000000" w:rsidDel="00000000" w:rsidP="00000000" w:rsidRDefault="00000000" w:rsidRPr="00000000" w14:paraId="00000058">
    <w:pPr>
      <w:tabs>
        <w:tab w:val="center" w:pos="4252"/>
        <w:tab w:val="right" w:pos="8504"/>
      </w:tabs>
      <w:spacing w:line="240" w:lineRule="auto"/>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59">
    <w:pPr>
      <w:tabs>
        <w:tab w:val="center" w:pos="4252"/>
        <w:tab w:val="right" w:pos="8504"/>
      </w:tabs>
      <w:spacing w:line="240" w:lineRule="auto"/>
      <w:jc w:val="center"/>
      <w:rPr>
        <w:vertAlign w:val="baseline"/>
      </w:rPr>
    </w:pPr>
    <w:r w:rsidDel="00000000" w:rsidR="00000000" w:rsidRPr="00000000">
      <w:rPr>
        <w:rFonts w:ascii="Times New Roman" w:cs="Times New Roman" w:eastAsia="Times New Roman" w:hAnsi="Times New Roman"/>
        <w:sz w:val="18"/>
        <w:szCs w:val="18"/>
        <w:vertAlign w:val="baseline"/>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vertAlign w:val="baseline"/>
          <w:rtl w:val="0"/>
        </w:rPr>
        <w:t xml:space="preserve">http://www.natal.rn.gov.br</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39" w:right="0" w:hanging="33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CF: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vertAlign w:val="baseline"/>
      </w:rPr>
    </w:pPr>
    <w:r w:rsidDel="00000000" w:rsidR="00000000" w:rsidRPr="00000000">
      <w:rPr>
        <w:rFonts w:ascii="Cambria" w:cs="Cambria" w:eastAsia="Cambria" w:hAnsi="Cambria"/>
        <w:sz w:val="24"/>
        <w:szCs w:val="24"/>
        <w:vertAlign w:val="baseline"/>
      </w:rPr>
      <w:drawing>
        <wp:inline distB="0" distT="0" distL="114300" distR="114300">
          <wp:extent cx="2954020" cy="1156335"/>
          <wp:effectExtent b="0" l="0" r="0" t="0"/>
          <wp:docPr descr="S:\DIVERSOS\NOVA LOGO PMN\Prefeitura_H.jpg" id="1026"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4020" cy="11563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C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
    <w:name w:val="Título 1"/>
    <w:basedOn w:val="Normal"/>
    <w:next w:val="Normal"/>
    <w:autoRedefine w:val="0"/>
    <w:hidden w:val="0"/>
    <w:qFormat w:val="0"/>
    <w:pPr>
      <w:keepNext w:val="1"/>
      <w:keepLines w:val="1"/>
      <w:pageBreakBefore w:val="0"/>
      <w:suppressAutoHyphens w:val="1"/>
      <w:spacing w:after="120" w:before="400" w:line="276" w:lineRule="auto"/>
      <w:ind w:leftChars="-1" w:rightChars="0" w:firstLineChars="-1"/>
      <w:textDirection w:val="btLr"/>
      <w:textAlignment w:val="top"/>
      <w:outlineLvl w:val="0"/>
    </w:pPr>
    <w:rPr>
      <w:rFonts w:ascii="Arial" w:cs="Arial" w:eastAsia="Arial" w:hAnsi="Arial"/>
      <w:w w:val="100"/>
      <w:position w:val="-1"/>
      <w:sz w:val="40"/>
      <w:szCs w:val="40"/>
      <w:effect w:val="none"/>
      <w:vertAlign w:val="baseline"/>
      <w:cs w:val="0"/>
      <w:em w:val="none"/>
      <w:lang w:val="zh-CN"/>
    </w:rPr>
  </w:style>
  <w:style w:type="paragraph" w:styleId="Título2">
    <w:name w:val="Título 2"/>
    <w:basedOn w:val="Normal"/>
    <w:next w:val="Normal"/>
    <w:autoRedefine w:val="0"/>
    <w:hidden w:val="0"/>
    <w:qFormat w:val="0"/>
    <w:pPr>
      <w:keepNext w:val="1"/>
      <w:keepLines w:val="1"/>
      <w:pageBreakBefore w:val="0"/>
      <w:suppressAutoHyphens w:val="1"/>
      <w:spacing w:after="120" w:before="360" w:line="276" w:lineRule="auto"/>
      <w:ind w:leftChars="-1" w:rightChars="0" w:firstLineChars="-1"/>
      <w:textDirection w:val="btLr"/>
      <w:textAlignment w:val="top"/>
      <w:outlineLvl w:val="0"/>
    </w:pPr>
    <w:rPr>
      <w:rFonts w:ascii="Arial" w:cs="Arial" w:eastAsia="Arial" w:hAnsi="Arial"/>
      <w:b w:val="0"/>
      <w:w w:val="100"/>
      <w:position w:val="-1"/>
      <w:sz w:val="32"/>
      <w:szCs w:val="32"/>
      <w:effect w:val="none"/>
      <w:vertAlign w:val="baseline"/>
      <w:cs w:val="0"/>
      <w:em w:val="none"/>
      <w:lang w:val="zh-CN"/>
    </w:rPr>
  </w:style>
  <w:style w:type="paragraph" w:styleId="Título3">
    <w:name w:val="Título 3"/>
    <w:basedOn w:val="Normal"/>
    <w:next w:val="Normal"/>
    <w:autoRedefine w:val="0"/>
    <w:hidden w:val="0"/>
    <w:qFormat w:val="0"/>
    <w:pPr>
      <w:keepNext w:val="1"/>
      <w:keepLines w:val="1"/>
      <w:pageBreakBefore w:val="0"/>
      <w:suppressAutoHyphens w:val="1"/>
      <w:spacing w:after="80" w:before="320" w:line="276" w:lineRule="auto"/>
      <w:ind w:leftChars="-1" w:rightChars="0" w:firstLineChars="-1"/>
      <w:textDirection w:val="btLr"/>
      <w:textAlignment w:val="top"/>
      <w:outlineLvl w:val="0"/>
    </w:pPr>
    <w:rPr>
      <w:rFonts w:ascii="Arial" w:cs="Arial" w:eastAsia="Arial" w:hAnsi="Arial"/>
      <w:b w:val="0"/>
      <w:color w:val="434343"/>
      <w:w w:val="100"/>
      <w:position w:val="-1"/>
      <w:sz w:val="28"/>
      <w:szCs w:val="28"/>
      <w:effect w:val="none"/>
      <w:vertAlign w:val="baseline"/>
      <w:cs w:val="0"/>
      <w:em w:val="none"/>
      <w:lang w:val="zh-CN"/>
    </w:rPr>
  </w:style>
  <w:style w:type="paragraph" w:styleId="Título4">
    <w:name w:val="Título 4"/>
    <w:basedOn w:val="Normal"/>
    <w:next w:val="Normal"/>
    <w:autoRedefine w:val="0"/>
    <w:hidden w:val="0"/>
    <w:qFormat w:val="0"/>
    <w:pPr>
      <w:keepNext w:val="1"/>
      <w:keepLines w:val="1"/>
      <w:pageBreakBefore w:val="0"/>
      <w:suppressAutoHyphens w:val="1"/>
      <w:spacing w:after="80" w:before="280" w:line="276" w:lineRule="auto"/>
      <w:ind w:leftChars="-1" w:rightChars="0" w:firstLineChars="-1"/>
      <w:textDirection w:val="btLr"/>
      <w:textAlignment w:val="top"/>
      <w:outlineLvl w:val="0"/>
    </w:pPr>
    <w:rPr>
      <w:rFonts w:ascii="Arial" w:cs="Arial" w:eastAsia="Arial" w:hAnsi="Arial"/>
      <w:color w:val="666666"/>
      <w:w w:val="100"/>
      <w:position w:val="-1"/>
      <w:sz w:val="24"/>
      <w:szCs w:val="24"/>
      <w:effect w:val="none"/>
      <w:vertAlign w:val="baseline"/>
      <w:cs w:val="0"/>
      <w:em w:val="none"/>
      <w:lang w:val="zh-CN"/>
    </w:rPr>
  </w:style>
  <w:style w:type="paragraph" w:styleId="Título5">
    <w:name w:val="Título 5"/>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0"/>
    </w:pPr>
    <w:rPr>
      <w:rFonts w:ascii="Arial" w:cs="Arial" w:eastAsia="Arial" w:hAnsi="Arial"/>
      <w:color w:val="666666"/>
      <w:w w:val="100"/>
      <w:position w:val="-1"/>
      <w:sz w:val="22"/>
      <w:szCs w:val="22"/>
      <w:effect w:val="none"/>
      <w:vertAlign w:val="baseline"/>
      <w:cs w:val="0"/>
      <w:em w:val="none"/>
      <w:lang w:val="zh-CN"/>
    </w:rPr>
  </w:style>
  <w:style w:type="paragraph" w:styleId="Título6">
    <w:name w:val="Título 6"/>
    <w:basedOn w:val="Normal"/>
    <w:next w:val="Normal"/>
    <w:autoRedefine w:val="0"/>
    <w:hidden w:val="0"/>
    <w:qFormat w:val="0"/>
    <w:pPr>
      <w:keepNext w:val="1"/>
      <w:keepLines w:val="1"/>
      <w:pageBreakBefore w:val="0"/>
      <w:suppressAutoHyphens w:val="1"/>
      <w:spacing w:after="80" w:before="240" w:line="276" w:lineRule="auto"/>
      <w:ind w:leftChars="-1" w:rightChars="0" w:firstLineChars="-1"/>
      <w:textDirection w:val="btLr"/>
      <w:textAlignment w:val="top"/>
      <w:outlineLvl w:val="0"/>
    </w:pPr>
    <w:rPr>
      <w:rFonts w:ascii="Arial" w:cs="Arial" w:eastAsia="Arial" w:hAnsi="Arial"/>
      <w:i w:val="1"/>
      <w:color w:val="666666"/>
      <w:w w:val="100"/>
      <w:position w:val="-1"/>
      <w:sz w:val="22"/>
      <w:szCs w:val="22"/>
      <w:effect w:val="none"/>
      <w:vertAlign w:val="baseline"/>
      <w:cs w:val="0"/>
      <w:em w:val="none"/>
      <w:lang w:val="zh-CN"/>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character" w:styleId="Ref.denotaderodapé">
    <w:name w:val="Ref. de nota de rodapé"/>
    <w:next w:val="Ref.denotaderodapé"/>
    <w:autoRedefine w:val="0"/>
    <w:hidden w:val="0"/>
    <w:qFormat w:val="0"/>
    <w:rPr>
      <w:w w:val="100"/>
      <w:position w:val="-1"/>
      <w:effect w:val="none"/>
      <w:vertAlign w:val="superscript"/>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paragraph" w:styleId="Título">
    <w:name w:val="Título"/>
    <w:basedOn w:val="Normal"/>
    <w:next w:val="Normal"/>
    <w:autoRedefine w:val="0"/>
    <w:hidden w:val="0"/>
    <w:qFormat w:val="0"/>
    <w:pPr>
      <w:keepNext w:val="1"/>
      <w:keepLines w:val="1"/>
      <w:pageBreakBefore w:val="0"/>
      <w:suppressAutoHyphens w:val="1"/>
      <w:spacing w:after="60" w:before="0" w:line="276" w:lineRule="auto"/>
      <w:ind w:leftChars="-1" w:rightChars="0" w:firstLineChars="-1"/>
      <w:textDirection w:val="btLr"/>
      <w:textAlignment w:val="top"/>
      <w:outlineLvl w:val="0"/>
    </w:pPr>
    <w:rPr>
      <w:rFonts w:ascii="Arial" w:cs="Arial" w:eastAsia="Arial" w:hAnsi="Arial"/>
      <w:w w:val="100"/>
      <w:position w:val="-1"/>
      <w:sz w:val="52"/>
      <w:szCs w:val="52"/>
      <w:effect w:val="none"/>
      <w:vertAlign w:val="baseline"/>
      <w:cs w:val="0"/>
      <w:em w:val="none"/>
      <w:lang w:val="zh-CN"/>
    </w:rPr>
  </w:style>
  <w:style w:type="paragraph" w:styleId="Subtítulo">
    <w:name w:val="Subtítulo"/>
    <w:basedOn w:val="Normal"/>
    <w:next w:val="Normal"/>
    <w:autoRedefine w:val="0"/>
    <w:hidden w:val="0"/>
    <w:qFormat w:val="0"/>
    <w:pPr>
      <w:keepNext w:val="1"/>
      <w:keepLines w:val="1"/>
      <w:pageBreakBefore w:val="0"/>
      <w:suppressAutoHyphens w:val="1"/>
      <w:spacing w:after="320" w:before="0" w:line="276" w:lineRule="auto"/>
      <w:ind w:leftChars="-1" w:rightChars="0" w:firstLineChars="-1"/>
      <w:textDirection w:val="btLr"/>
      <w:textAlignment w:val="top"/>
      <w:outlineLvl w:val="0"/>
    </w:pPr>
    <w:rPr>
      <w:rFonts w:ascii="Arial" w:cs="Arial" w:eastAsia="Arial" w:hAnsi="Arial"/>
      <w:i w:val="0"/>
      <w:color w:val="666666"/>
      <w:w w:val="100"/>
      <w:position w:val="-1"/>
      <w:sz w:val="30"/>
      <w:szCs w:val="30"/>
      <w:effect w:val="none"/>
      <w:vertAlign w:val="baseline"/>
      <w:cs w:val="0"/>
      <w:em w:val="none"/>
      <w:lang w:val="zh-CN"/>
    </w:rPr>
  </w:style>
  <w:style w:type="paragraph" w:styleId="Textodenotaderodapé">
    <w:name w:val="Texto de nota de rodapé"/>
    <w:basedOn w:val="Normal"/>
    <w:next w:val="Textodenotaderodapé"/>
    <w:autoRedefine w:val="0"/>
    <w:hidden w:val="0"/>
    <w:qFormat w:val="0"/>
    <w:pPr>
      <w:suppressLineNumbers w:val="1"/>
      <w:suppressAutoHyphens w:val="1"/>
      <w:spacing w:line="276" w:lineRule="auto"/>
      <w:ind w:left="339" w:right="0" w:leftChars="-1" w:rightChars="0" w:hanging="339" w:firstLineChars="-1"/>
      <w:textDirection w:val="btLr"/>
      <w:textAlignment w:val="top"/>
      <w:outlineLvl w:val="0"/>
    </w:pPr>
    <w:rPr>
      <w:rFonts w:ascii="Arial" w:cs="Arial" w:eastAsia="Arial" w:hAnsi="Arial"/>
      <w:w w:val="100"/>
      <w:position w:val="-1"/>
      <w:sz w:val="20"/>
      <w:szCs w:val="20"/>
      <w:effect w:val="none"/>
      <w:vertAlign w:val="baseline"/>
      <w:cs w:val="0"/>
      <w:em w:val="none"/>
      <w:lang w:val="zh-CN"/>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Pr>
  </w:style>
  <w:style w:type="paragraph" w:styleId="Recuodecorpodetexto21">
    <w:name w:val="Recuo de corpo de texto 21"/>
    <w:basedOn w:val="Normal"/>
    <w:next w:val="Recuodecorpodetexto21"/>
    <w:autoRedefine w:val="0"/>
    <w:hidden w:val="0"/>
    <w:qFormat w:val="0"/>
    <w:pPr>
      <w:widowControl w:val="0"/>
      <w:suppressAutoHyphens w:val="1"/>
      <w:spacing w:line="360" w:lineRule="atLeast"/>
      <w:ind w:left="2268" w:right="0" w:leftChars="-1" w:rightChars="0" w:firstLine="0" w:firstLineChars="-1"/>
      <w:jc w:val="both"/>
      <w:textDirection w:val="btLr"/>
      <w:textAlignment w:val="top"/>
      <w:outlineLvl w:val="0"/>
    </w:pPr>
    <w:rPr>
      <w:rFonts w:ascii="Arial" w:cs="Arial" w:eastAsia="Arial" w:hAnsi="Arial"/>
      <w:w w:val="100"/>
      <w:position w:val="-1"/>
      <w:sz w:val="24"/>
      <w:szCs w:val="22"/>
      <w:effect w:val="none"/>
      <w:vertAlign w:val="baseline"/>
      <w:cs w:val="0"/>
      <w:em w:val="none"/>
      <w:lang w:val="zh-CN"/>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jusbrasil.com/legislacao/1027008/constitui%C3%A7%C3%A3o-da-republica-federativa-do-brasil-1988" TargetMode="External"/><Relationship Id="rId12" Type="http://schemas.openxmlformats.org/officeDocument/2006/relationships/footer" Target="footer1.xml"/><Relationship Id="rId9" Type="http://schemas.openxmlformats.org/officeDocument/2006/relationships/hyperlink" Target="http://www.jusbrasil.com/topico/10641831/artigo-2-da-constitui%C3%A7%C3%A3o-federal-de-198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jusbrasil.com/topico/10641516/artigo-5-da-constitui%C3%A7%C3%A3o-federal-de-19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G/dohqxJCMTBtJxTVQqNIppyg==">AMUW2mVyKucKuUKEeE546oMpg5ahmTbX6TZh6bSeVoFaMAMFOW2SyCjHg67FtEz/UqBcPZdnqYstNOjYTgoOjTaHJZDtpmO2/jIEpEX6Eotp15765mgrrVVSVKIOhmWJFIOAoiAT9p1Vl/nyC3uwNWsTvK653eWthw==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2022-11-16T14:35:43Z</dcterms:created>
  <dc:creator>joao.carvalho.SMG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1046-11.2.0.11341</vt:lpwstr>
  </property>
  <property fmtid="{D5CDD505-2E9C-101B-9397-08002B2CF9AE}" pid="3" name="ICV">
    <vt:lpwstr>BE6FF3E26ECF43A283B9090C6035AF2A</vt:lpwstr>
  </property>
</Properties>
</file>