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2F64" w14:textId="77777777" w:rsidR="003A3BF4" w:rsidRDefault="00411C8E" w:rsidP="003A3BF4">
      <w:pPr>
        <w:jc w:val="center"/>
        <w:rPr>
          <w:rFonts w:ascii="Century Gothic" w:hAnsi="Century Gothic" w:cs="Arial"/>
          <w:b/>
          <w:sz w:val="22"/>
        </w:rPr>
      </w:pPr>
      <w:r>
        <w:rPr>
          <w:rFonts w:ascii="Century Gothic" w:hAnsi="Century Gothic" w:cs="Arial"/>
          <w:b/>
          <w:sz w:val="22"/>
        </w:rPr>
        <w:object w:dxaOrig="946" w:dyaOrig="1320" w14:anchorId="4F7A3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8pt" o:ole="" fillcolor="window">
            <v:imagedata r:id="rId7" o:title=""/>
          </v:shape>
          <o:OLEObject Type="Embed" ProgID="Word.Picture.8" ShapeID="_x0000_i1025" DrawAspect="Content" ObjectID="_1731311932" r:id="rId8"/>
        </w:object>
      </w:r>
    </w:p>
    <w:p w14:paraId="0029B95E" w14:textId="77777777" w:rsidR="00411C8E" w:rsidRPr="00411C8E" w:rsidRDefault="00411C8E" w:rsidP="003A3BF4">
      <w:pPr>
        <w:jc w:val="center"/>
        <w:rPr>
          <w:b/>
        </w:rPr>
      </w:pPr>
      <w:r w:rsidRPr="00411C8E">
        <w:rPr>
          <w:b/>
        </w:rPr>
        <w:t>PODER LEGISLATIVO MUNICIPAL</w:t>
      </w:r>
    </w:p>
    <w:p w14:paraId="5BB8FACD" w14:textId="77777777" w:rsidR="00411C8E" w:rsidRPr="00411C8E" w:rsidRDefault="00411C8E" w:rsidP="003A3BF4">
      <w:pPr>
        <w:jc w:val="center"/>
        <w:rPr>
          <w:b/>
        </w:rPr>
      </w:pPr>
      <w:r w:rsidRPr="00411C8E">
        <w:rPr>
          <w:b/>
        </w:rPr>
        <w:t>CÂMARA MUNICIPAL DE NATAL</w:t>
      </w:r>
    </w:p>
    <w:p w14:paraId="0F698E77" w14:textId="67A70944" w:rsidR="003A3BF4" w:rsidRDefault="003A3BF4" w:rsidP="00307F04">
      <w:pPr>
        <w:jc w:val="center"/>
      </w:pPr>
      <w:r w:rsidRPr="00411C8E">
        <w:t xml:space="preserve">GABINETE </w:t>
      </w:r>
      <w:r w:rsidR="003838D1">
        <w:t>VEREADORA DIVANEIDE BASILIO</w:t>
      </w:r>
    </w:p>
    <w:p w14:paraId="5F8B218D" w14:textId="77777777" w:rsidR="00411C8E" w:rsidRPr="00411C8E" w:rsidRDefault="00411C8E" w:rsidP="003A3BF4">
      <w:pPr>
        <w:jc w:val="both"/>
      </w:pPr>
    </w:p>
    <w:p w14:paraId="603A01D5" w14:textId="27C6F398" w:rsidR="003A3BF4" w:rsidRPr="00C323F7" w:rsidRDefault="003A3BF4" w:rsidP="003A3BF4">
      <w:pPr>
        <w:jc w:val="both"/>
        <w:rPr>
          <w:b/>
        </w:rPr>
      </w:pPr>
      <w:r w:rsidRPr="00C323F7">
        <w:rPr>
          <w:b/>
        </w:rPr>
        <w:t xml:space="preserve">EMENDA MODIFICATIVA AO PROJETO DE LEI </w:t>
      </w:r>
      <w:r w:rsidR="003838D1">
        <w:rPr>
          <w:b/>
        </w:rPr>
        <w:t>477</w:t>
      </w:r>
      <w:r w:rsidR="00AD0461">
        <w:rPr>
          <w:b/>
        </w:rPr>
        <w:t>/20</w:t>
      </w:r>
      <w:r w:rsidR="00AE6D64">
        <w:rPr>
          <w:b/>
        </w:rPr>
        <w:t>2</w:t>
      </w:r>
      <w:r w:rsidR="003838D1">
        <w:rPr>
          <w:b/>
        </w:rPr>
        <w:t>2</w:t>
      </w:r>
      <w:r w:rsidR="00AD0461">
        <w:rPr>
          <w:b/>
        </w:rPr>
        <w:t xml:space="preserve"> – LEI </w:t>
      </w:r>
      <w:r w:rsidR="00155DFC">
        <w:rPr>
          <w:b/>
        </w:rPr>
        <w:t>ORÇAMENTÁRIA ANUAL - LOA</w:t>
      </w:r>
      <w:r w:rsidRPr="00C323F7">
        <w:rPr>
          <w:b/>
        </w:rPr>
        <w:t xml:space="preserve"> </w:t>
      </w:r>
      <w:r w:rsidR="00411C8E">
        <w:rPr>
          <w:b/>
        </w:rPr>
        <w:t>20</w:t>
      </w:r>
      <w:r w:rsidR="005B7A8B">
        <w:rPr>
          <w:b/>
        </w:rPr>
        <w:t>2</w:t>
      </w:r>
      <w:r w:rsidR="003838D1">
        <w:rPr>
          <w:b/>
        </w:rPr>
        <w:t>3</w:t>
      </w:r>
    </w:p>
    <w:p w14:paraId="2C6524EB" w14:textId="77777777" w:rsidR="003A3BF4" w:rsidRPr="00C323F7" w:rsidRDefault="003A3BF4" w:rsidP="003A3BF4">
      <w:pPr>
        <w:jc w:val="both"/>
        <w:rPr>
          <w:b/>
        </w:rPr>
      </w:pPr>
    </w:p>
    <w:p w14:paraId="2AF8AABB" w14:textId="77777777" w:rsidR="0074168A" w:rsidRPr="00C323F7" w:rsidRDefault="0074168A" w:rsidP="0074168A">
      <w:pPr>
        <w:jc w:val="both"/>
        <w:rPr>
          <w:b/>
        </w:rPr>
      </w:pPr>
    </w:p>
    <w:p w14:paraId="20BAA11A" w14:textId="77777777" w:rsidR="0074168A" w:rsidRPr="002D7BA0" w:rsidRDefault="0074168A" w:rsidP="0074168A">
      <w:pPr>
        <w:jc w:val="both"/>
        <w:rPr>
          <w:b/>
          <w:sz w:val="28"/>
          <w:szCs w:val="28"/>
        </w:rPr>
      </w:pPr>
    </w:p>
    <w:p w14:paraId="52B6B1C2" w14:textId="16DB36B8" w:rsidR="002D7BA0" w:rsidRPr="00E671AE" w:rsidRDefault="0074168A" w:rsidP="0074168A">
      <w:pPr>
        <w:jc w:val="both"/>
      </w:pPr>
      <w:r w:rsidRPr="00E671AE">
        <w:t xml:space="preserve">Art. 1º – Aloca recursos para a ação </w:t>
      </w:r>
      <w:r w:rsidR="00E671AE" w:rsidRPr="00E671AE">
        <w:t>12.365.001.2921 - MANUTENÇÃO DA EDUCAÇÃO INFANTIL-CRECHE</w:t>
      </w:r>
    </w:p>
    <w:p w14:paraId="10A933B9" w14:textId="77777777" w:rsidR="00E671AE" w:rsidRPr="002D7BA0" w:rsidRDefault="00E671AE" w:rsidP="0074168A">
      <w:pPr>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9E4710" w:rsidRPr="00503453" w14:paraId="2F02520C" w14:textId="77777777" w:rsidTr="00FC5092">
        <w:trPr>
          <w:trHeight w:val="448"/>
        </w:trPr>
        <w:tc>
          <w:tcPr>
            <w:tcW w:w="2235" w:type="dxa"/>
            <w:vAlign w:val="center"/>
          </w:tcPr>
          <w:p w14:paraId="69FA8940" w14:textId="77777777" w:rsidR="009E4710" w:rsidRPr="00503453" w:rsidRDefault="009E4710" w:rsidP="00FC5092">
            <w:pPr>
              <w:spacing w:before="120" w:after="120"/>
              <w:jc w:val="center"/>
              <w:rPr>
                <w:b/>
                <w:sz w:val="20"/>
                <w:szCs w:val="20"/>
              </w:rPr>
            </w:pPr>
            <w:r w:rsidRPr="00503453">
              <w:rPr>
                <w:b/>
                <w:sz w:val="20"/>
                <w:szCs w:val="20"/>
              </w:rPr>
              <w:t>ORGÃO RESPONSÁVEL</w:t>
            </w:r>
          </w:p>
        </w:tc>
        <w:tc>
          <w:tcPr>
            <w:tcW w:w="7087" w:type="dxa"/>
            <w:vAlign w:val="center"/>
          </w:tcPr>
          <w:p w14:paraId="4B7051E3" w14:textId="77777777" w:rsidR="009E4710" w:rsidRPr="00503453" w:rsidRDefault="009E4710" w:rsidP="00FC5092">
            <w:pPr>
              <w:rPr>
                <w:sz w:val="20"/>
                <w:szCs w:val="20"/>
              </w:rPr>
            </w:pPr>
            <w:r w:rsidRPr="008913EB">
              <w:rPr>
                <w:rFonts w:ascii="TimesNewRomanPSMT" w:hAnsi="TimesNewRomanPSMT"/>
                <w:color w:val="000000"/>
                <w:sz w:val="22"/>
                <w:szCs w:val="22"/>
              </w:rPr>
              <w:t>15.00 - SECRETARIA MUNICIPAL DE EDUCACAO</w:t>
            </w:r>
          </w:p>
        </w:tc>
      </w:tr>
      <w:tr w:rsidR="009E4710" w:rsidRPr="00503453" w14:paraId="6E2BD65F" w14:textId="77777777" w:rsidTr="00FC5092">
        <w:tc>
          <w:tcPr>
            <w:tcW w:w="2235" w:type="dxa"/>
            <w:vAlign w:val="center"/>
          </w:tcPr>
          <w:p w14:paraId="0712755F" w14:textId="77777777" w:rsidR="009E4710" w:rsidRPr="00012C42" w:rsidRDefault="009E4710" w:rsidP="00FC5092">
            <w:pPr>
              <w:spacing w:before="120" w:after="120"/>
              <w:jc w:val="center"/>
              <w:rPr>
                <w:b/>
                <w:sz w:val="20"/>
                <w:szCs w:val="20"/>
                <w:highlight w:val="yellow"/>
              </w:rPr>
            </w:pPr>
            <w:r w:rsidRPr="00493B02">
              <w:rPr>
                <w:b/>
                <w:sz w:val="20"/>
                <w:szCs w:val="20"/>
              </w:rPr>
              <w:t>AÇÃO</w:t>
            </w:r>
          </w:p>
        </w:tc>
        <w:tc>
          <w:tcPr>
            <w:tcW w:w="7087" w:type="dxa"/>
            <w:vAlign w:val="center"/>
          </w:tcPr>
          <w:p w14:paraId="6A2D7D46" w14:textId="77777777" w:rsidR="009E4710" w:rsidRPr="00503453" w:rsidRDefault="009E4710" w:rsidP="00FC5092">
            <w:pPr>
              <w:rPr>
                <w:sz w:val="20"/>
                <w:szCs w:val="20"/>
              </w:rPr>
            </w:pPr>
            <w:r w:rsidRPr="0039509E">
              <w:rPr>
                <w:sz w:val="20"/>
                <w:szCs w:val="20"/>
              </w:rPr>
              <w:t>12.365.001.2921 - MANUTENÇÃO DA EDUCAÇÃO INFANTIL-CRECHE</w:t>
            </w:r>
          </w:p>
        </w:tc>
      </w:tr>
      <w:tr w:rsidR="009E4710" w:rsidRPr="00F602E0" w14:paraId="2D1030A3" w14:textId="77777777" w:rsidTr="00FC5092">
        <w:tc>
          <w:tcPr>
            <w:tcW w:w="2235" w:type="dxa"/>
            <w:vAlign w:val="center"/>
          </w:tcPr>
          <w:p w14:paraId="22CBE297" w14:textId="77777777" w:rsidR="009E4710" w:rsidRPr="00012C42" w:rsidRDefault="009E4710" w:rsidP="00FC5092">
            <w:pPr>
              <w:spacing w:before="120" w:after="120"/>
              <w:jc w:val="center"/>
              <w:rPr>
                <w:b/>
                <w:sz w:val="20"/>
                <w:szCs w:val="20"/>
                <w:highlight w:val="yellow"/>
              </w:rPr>
            </w:pPr>
            <w:r w:rsidRPr="00493B02">
              <w:rPr>
                <w:b/>
                <w:sz w:val="20"/>
                <w:szCs w:val="20"/>
              </w:rPr>
              <w:t>OBJETIVO</w:t>
            </w:r>
          </w:p>
        </w:tc>
        <w:tc>
          <w:tcPr>
            <w:tcW w:w="7087" w:type="dxa"/>
            <w:vAlign w:val="center"/>
          </w:tcPr>
          <w:p w14:paraId="02C079E0" w14:textId="77777777" w:rsidR="009E4710" w:rsidRPr="00F602E0" w:rsidRDefault="009E4710" w:rsidP="00FC5092">
            <w:pPr>
              <w:rPr>
                <w:sz w:val="20"/>
                <w:szCs w:val="20"/>
                <w:u w:val="single"/>
              </w:rPr>
            </w:pPr>
            <w:r w:rsidRPr="008D7F58">
              <w:rPr>
                <w:rFonts w:ascii="TimesNewRomanPSMT" w:hAnsi="TimesNewRomanPSMT"/>
                <w:color w:val="000000"/>
                <w:sz w:val="22"/>
                <w:szCs w:val="22"/>
              </w:rPr>
              <w:t>VALORIZAÇÃO DO PROFISSIONAL DA EDUCAÇÃO PÚBLICA MUNICIPAL</w:t>
            </w:r>
            <w:r>
              <w:rPr>
                <w:rFonts w:ascii="TimesNewRomanPSMT" w:hAnsi="TimesNewRomanPSMT"/>
                <w:color w:val="000000"/>
                <w:sz w:val="22"/>
                <w:szCs w:val="22"/>
              </w:rPr>
              <w:t>, ASSEGURANDO A ATUALIZAÇÃO ANUAL,</w:t>
            </w:r>
            <w:r w:rsidRPr="008D7F58">
              <w:rPr>
                <w:rFonts w:ascii="TimesNewRomanPSMT" w:hAnsi="TimesNewRomanPSMT"/>
                <w:color w:val="000000"/>
                <w:sz w:val="22"/>
                <w:szCs w:val="22"/>
              </w:rPr>
              <w:t xml:space="preserve"> NOS TERMOS DA LM Nº 6.425/2013,</w:t>
            </w:r>
            <w:r>
              <w:rPr>
                <w:rFonts w:ascii="TimesNewRomanPSMT" w:hAnsi="TimesNewRomanPSMT"/>
                <w:color w:val="000000"/>
                <w:sz w:val="22"/>
                <w:szCs w:val="22"/>
              </w:rPr>
              <w:t xml:space="preserve"> LCM</w:t>
            </w:r>
            <w:r w:rsidRPr="008D7F58">
              <w:rPr>
                <w:rFonts w:ascii="TimesNewRomanPSMT" w:hAnsi="TimesNewRomanPSMT"/>
                <w:color w:val="000000"/>
                <w:sz w:val="22"/>
                <w:szCs w:val="22"/>
              </w:rPr>
              <w:t xml:space="preserve"> </w:t>
            </w:r>
            <w:r>
              <w:rPr>
                <w:rFonts w:ascii="TimesNewRomanPSMT" w:hAnsi="TimesNewRomanPSMT"/>
                <w:color w:val="000000"/>
                <w:sz w:val="22"/>
                <w:szCs w:val="22"/>
              </w:rPr>
              <w:t xml:space="preserve">N° 058/2004, LCM N° 114/2012, </w:t>
            </w:r>
            <w:r w:rsidRPr="008D7F58">
              <w:rPr>
                <w:rFonts w:ascii="TimesNewRomanPSMT" w:hAnsi="TimesNewRomanPSMT"/>
                <w:color w:val="000000"/>
                <w:sz w:val="22"/>
                <w:szCs w:val="22"/>
              </w:rPr>
              <w:t>LEI FEDERAL 11.738/2008 E LEI FEDERAL Nº 14.113/2020</w:t>
            </w:r>
            <w:r>
              <w:rPr>
                <w:rFonts w:ascii="TimesNewRomanPSMT" w:hAnsi="TimesNewRomanPSMT"/>
                <w:color w:val="000000"/>
                <w:sz w:val="22"/>
                <w:szCs w:val="22"/>
              </w:rPr>
              <w:t>.</w:t>
            </w:r>
          </w:p>
        </w:tc>
      </w:tr>
      <w:tr w:rsidR="009E4710" w:rsidRPr="00503453" w14:paraId="39269C37" w14:textId="77777777" w:rsidTr="00FC5092">
        <w:tc>
          <w:tcPr>
            <w:tcW w:w="2235" w:type="dxa"/>
            <w:vAlign w:val="center"/>
          </w:tcPr>
          <w:p w14:paraId="6126A1C6" w14:textId="77777777" w:rsidR="009E4710" w:rsidRPr="00503453" w:rsidRDefault="009E4710" w:rsidP="00FC5092">
            <w:pPr>
              <w:spacing w:before="120" w:after="120"/>
              <w:jc w:val="center"/>
              <w:rPr>
                <w:b/>
                <w:sz w:val="20"/>
                <w:szCs w:val="20"/>
              </w:rPr>
            </w:pPr>
            <w:r>
              <w:rPr>
                <w:b/>
                <w:sz w:val="20"/>
                <w:szCs w:val="20"/>
              </w:rPr>
              <w:t>Valor Previsto</w:t>
            </w:r>
          </w:p>
        </w:tc>
        <w:tc>
          <w:tcPr>
            <w:tcW w:w="7087" w:type="dxa"/>
            <w:vAlign w:val="center"/>
          </w:tcPr>
          <w:p w14:paraId="2219217E" w14:textId="77777777" w:rsidR="009E4710" w:rsidRPr="00503453" w:rsidRDefault="009E4710" w:rsidP="00FC5092">
            <w:pPr>
              <w:rPr>
                <w:sz w:val="20"/>
                <w:szCs w:val="20"/>
              </w:rPr>
            </w:pPr>
            <w:r>
              <w:rPr>
                <w:sz w:val="20"/>
                <w:szCs w:val="20"/>
              </w:rPr>
              <w:t xml:space="preserve">R$ </w:t>
            </w:r>
            <w:r w:rsidRPr="00B327CC">
              <w:rPr>
                <w:sz w:val="20"/>
                <w:szCs w:val="20"/>
              </w:rPr>
              <w:t>40.453.038,00</w:t>
            </w:r>
          </w:p>
        </w:tc>
      </w:tr>
      <w:tr w:rsidR="009E4710" w:rsidRPr="00C911D5" w14:paraId="5795C1D1" w14:textId="77777777" w:rsidTr="00FC5092">
        <w:tc>
          <w:tcPr>
            <w:tcW w:w="2235" w:type="dxa"/>
            <w:tcBorders>
              <w:top w:val="single" w:sz="4" w:space="0" w:color="auto"/>
              <w:left w:val="single" w:sz="4" w:space="0" w:color="auto"/>
              <w:bottom w:val="single" w:sz="4" w:space="0" w:color="auto"/>
              <w:right w:val="single" w:sz="4" w:space="0" w:color="auto"/>
            </w:tcBorders>
            <w:vAlign w:val="center"/>
          </w:tcPr>
          <w:p w14:paraId="1943C1B9" w14:textId="77777777" w:rsidR="009E4710" w:rsidRPr="00C911D5" w:rsidRDefault="009E4710" w:rsidP="00FC5092">
            <w:pPr>
              <w:spacing w:before="120" w:after="120"/>
              <w:jc w:val="center"/>
              <w:rPr>
                <w:b/>
                <w:sz w:val="20"/>
                <w:szCs w:val="20"/>
              </w:rPr>
            </w:pPr>
            <w:r w:rsidRPr="00C911D5">
              <w:rPr>
                <w:b/>
                <w:sz w:val="20"/>
                <w:szCs w:val="20"/>
              </w:rPr>
              <w:t xml:space="preserve">Valor Acrescido </w:t>
            </w:r>
          </w:p>
        </w:tc>
        <w:tc>
          <w:tcPr>
            <w:tcW w:w="7087" w:type="dxa"/>
            <w:tcBorders>
              <w:top w:val="single" w:sz="4" w:space="0" w:color="auto"/>
              <w:left w:val="single" w:sz="4" w:space="0" w:color="auto"/>
              <w:bottom w:val="single" w:sz="4" w:space="0" w:color="auto"/>
              <w:right w:val="single" w:sz="4" w:space="0" w:color="auto"/>
            </w:tcBorders>
            <w:vAlign w:val="center"/>
          </w:tcPr>
          <w:p w14:paraId="576BA495" w14:textId="77777777" w:rsidR="009E4710" w:rsidRPr="00C911D5" w:rsidRDefault="009E4710" w:rsidP="00FC5092">
            <w:pPr>
              <w:rPr>
                <w:sz w:val="20"/>
                <w:szCs w:val="20"/>
              </w:rPr>
            </w:pPr>
            <w:r>
              <w:rPr>
                <w:sz w:val="20"/>
                <w:szCs w:val="20"/>
              </w:rPr>
              <w:t xml:space="preserve">R$ </w:t>
            </w:r>
            <w:r w:rsidRPr="00087703">
              <w:rPr>
                <w:sz w:val="20"/>
                <w:szCs w:val="20"/>
              </w:rPr>
              <w:t>21.707.100,19</w:t>
            </w:r>
          </w:p>
        </w:tc>
      </w:tr>
      <w:tr w:rsidR="009E4710" w:rsidRPr="00C911D5" w14:paraId="0473250B" w14:textId="77777777" w:rsidTr="00FC5092">
        <w:tc>
          <w:tcPr>
            <w:tcW w:w="2235" w:type="dxa"/>
            <w:tcBorders>
              <w:top w:val="single" w:sz="4" w:space="0" w:color="auto"/>
              <w:left w:val="single" w:sz="4" w:space="0" w:color="auto"/>
              <w:bottom w:val="single" w:sz="4" w:space="0" w:color="auto"/>
              <w:right w:val="single" w:sz="4" w:space="0" w:color="auto"/>
            </w:tcBorders>
            <w:vAlign w:val="center"/>
          </w:tcPr>
          <w:p w14:paraId="27395907" w14:textId="77777777" w:rsidR="009E4710" w:rsidRPr="00C911D5" w:rsidRDefault="009E4710" w:rsidP="00FC5092">
            <w:pPr>
              <w:spacing w:before="120" w:after="120"/>
              <w:jc w:val="center"/>
              <w:rPr>
                <w:b/>
                <w:sz w:val="20"/>
                <w:szCs w:val="20"/>
              </w:rPr>
            </w:pPr>
            <w:r w:rsidRPr="00C911D5">
              <w:rPr>
                <w:b/>
                <w:sz w:val="20"/>
                <w:szCs w:val="20"/>
              </w:rPr>
              <w:t>Valor Total</w:t>
            </w:r>
          </w:p>
        </w:tc>
        <w:tc>
          <w:tcPr>
            <w:tcW w:w="7087" w:type="dxa"/>
            <w:tcBorders>
              <w:top w:val="single" w:sz="4" w:space="0" w:color="auto"/>
              <w:left w:val="single" w:sz="4" w:space="0" w:color="auto"/>
              <w:bottom w:val="single" w:sz="4" w:space="0" w:color="auto"/>
              <w:right w:val="single" w:sz="4" w:space="0" w:color="auto"/>
            </w:tcBorders>
            <w:vAlign w:val="center"/>
          </w:tcPr>
          <w:p w14:paraId="5E191CCF" w14:textId="77777777" w:rsidR="009E4710" w:rsidRPr="00C911D5" w:rsidRDefault="009E4710" w:rsidP="00FC5092">
            <w:pPr>
              <w:rPr>
                <w:sz w:val="20"/>
                <w:szCs w:val="20"/>
              </w:rPr>
            </w:pPr>
            <w:r>
              <w:rPr>
                <w:sz w:val="20"/>
                <w:szCs w:val="20"/>
              </w:rPr>
              <w:t xml:space="preserve">R$ </w:t>
            </w:r>
            <w:r w:rsidRPr="00836C57">
              <w:rPr>
                <w:sz w:val="20"/>
                <w:szCs w:val="20"/>
              </w:rPr>
              <w:t>62.160.138,19</w:t>
            </w:r>
          </w:p>
        </w:tc>
      </w:tr>
    </w:tbl>
    <w:p w14:paraId="352327EA" w14:textId="77777777" w:rsidR="0074168A" w:rsidRDefault="0074168A" w:rsidP="0074168A"/>
    <w:p w14:paraId="09939096" w14:textId="77777777" w:rsidR="003A3BF4" w:rsidRPr="00FF0E0F" w:rsidRDefault="003A3BF4" w:rsidP="003A3BF4"/>
    <w:p w14:paraId="5B08FB52" w14:textId="77777777" w:rsidR="00574459" w:rsidRPr="00C323F7" w:rsidRDefault="00574459" w:rsidP="00574459">
      <w:r w:rsidRPr="00C323F7">
        <w:t>Art. 2</w:t>
      </w:r>
      <w:r>
        <w:t>º</w:t>
      </w:r>
      <w:r w:rsidRPr="00C323F7">
        <w:t xml:space="preserve"> – A alocação </w:t>
      </w:r>
      <w:r>
        <w:t xml:space="preserve">de recursos </w:t>
      </w:r>
      <w:r w:rsidRPr="00C323F7">
        <w:t xml:space="preserve">de que trata o art. 1º será advinda </w:t>
      </w:r>
      <w:r>
        <w:t xml:space="preserve">do aumento da receita, posto que o percentual de atualização de remuneração guarda a mesma proporção da receita advinda dos recursos do </w:t>
      </w:r>
      <w:r w:rsidRPr="004C0CC7">
        <w:t>FUNDEB</w:t>
      </w:r>
      <w:r>
        <w:t>.</w:t>
      </w:r>
    </w:p>
    <w:p w14:paraId="08663ABE" w14:textId="77777777" w:rsidR="00787CAA" w:rsidRDefault="00787CAA" w:rsidP="00307F04"/>
    <w:p w14:paraId="19E2D692" w14:textId="77777777" w:rsidR="00574459" w:rsidRDefault="00574459" w:rsidP="00307F04"/>
    <w:p w14:paraId="1218D194" w14:textId="77777777" w:rsidR="00574459" w:rsidRPr="00FF0E0F" w:rsidRDefault="00574459" w:rsidP="00307F04"/>
    <w:p w14:paraId="54E848FD" w14:textId="2F481883" w:rsidR="003A3BF4" w:rsidRPr="00FF0E0F" w:rsidRDefault="003A3BF4" w:rsidP="003A3BF4">
      <w:pPr>
        <w:jc w:val="center"/>
      </w:pPr>
      <w:r w:rsidRPr="00FF0E0F">
        <w:t xml:space="preserve">Sala das Sessões, </w:t>
      </w:r>
      <w:r w:rsidR="00FF7B23">
        <w:t>30</w:t>
      </w:r>
      <w:r w:rsidR="00CF601D" w:rsidRPr="00FF0E0F">
        <w:t xml:space="preserve"> </w:t>
      </w:r>
      <w:r w:rsidRPr="00FF0E0F">
        <w:t xml:space="preserve">de </w:t>
      </w:r>
      <w:r w:rsidR="00307F04">
        <w:t>novembro</w:t>
      </w:r>
      <w:r w:rsidR="00F538C6" w:rsidRPr="00FF0E0F">
        <w:t xml:space="preserve"> </w:t>
      </w:r>
      <w:r w:rsidR="00411C8E" w:rsidRPr="00FF0E0F">
        <w:t>de 20</w:t>
      </w:r>
      <w:r w:rsidR="00AE6D64" w:rsidRPr="00FF0E0F">
        <w:t>2</w:t>
      </w:r>
      <w:r w:rsidR="00307F04">
        <w:t>2</w:t>
      </w:r>
      <w:r w:rsidRPr="00FF0E0F">
        <w:t>.</w:t>
      </w:r>
    </w:p>
    <w:p w14:paraId="6FBA80CA" w14:textId="77777777" w:rsidR="00C75662" w:rsidRDefault="00C75662" w:rsidP="00C75662">
      <w:pPr>
        <w:tabs>
          <w:tab w:val="left" w:pos="4002"/>
        </w:tabs>
        <w:jc w:val="center"/>
      </w:pPr>
    </w:p>
    <w:p w14:paraId="0A486110" w14:textId="77777777" w:rsidR="00C75662" w:rsidRDefault="00C75662" w:rsidP="00C75662">
      <w:pPr>
        <w:tabs>
          <w:tab w:val="left" w:pos="4002"/>
        </w:tabs>
        <w:jc w:val="center"/>
      </w:pPr>
    </w:p>
    <w:p w14:paraId="243E2CC1" w14:textId="545CA6AE" w:rsidR="00307F04" w:rsidRDefault="00CF601D" w:rsidP="00C75662">
      <w:pPr>
        <w:tabs>
          <w:tab w:val="left" w:pos="4002"/>
        </w:tabs>
        <w:jc w:val="center"/>
        <w:rPr>
          <w:bCs/>
          <w:iCs/>
        </w:rPr>
      </w:pPr>
      <w:proofErr w:type="spellStart"/>
      <w:r w:rsidRPr="00FF0E0F">
        <w:rPr>
          <w:bCs/>
          <w:iCs/>
        </w:rPr>
        <w:t>Divaneide</w:t>
      </w:r>
      <w:proofErr w:type="spellEnd"/>
      <w:r w:rsidRPr="00FF0E0F">
        <w:rPr>
          <w:bCs/>
          <w:iCs/>
        </w:rPr>
        <w:t xml:space="preserve"> Basílio</w:t>
      </w:r>
    </w:p>
    <w:p w14:paraId="746E8892" w14:textId="0047C029" w:rsidR="007E75AE" w:rsidRDefault="00CF601D" w:rsidP="00307F04">
      <w:pPr>
        <w:tabs>
          <w:tab w:val="left" w:pos="4002"/>
        </w:tabs>
        <w:jc w:val="center"/>
        <w:rPr>
          <w:bCs/>
          <w:iCs/>
        </w:rPr>
      </w:pPr>
      <w:r w:rsidRPr="00FF0E0F">
        <w:rPr>
          <w:bCs/>
          <w:iCs/>
        </w:rPr>
        <w:t xml:space="preserve">Vereadora – PT </w:t>
      </w:r>
    </w:p>
    <w:p w14:paraId="4BE4F32E" w14:textId="77777777" w:rsidR="00EF54DE" w:rsidRDefault="00EF54DE" w:rsidP="00307F04">
      <w:pPr>
        <w:tabs>
          <w:tab w:val="left" w:pos="4002"/>
        </w:tabs>
        <w:jc w:val="center"/>
        <w:rPr>
          <w:bCs/>
          <w:iCs/>
        </w:rPr>
      </w:pPr>
    </w:p>
    <w:p w14:paraId="4ADCA1B2" w14:textId="77777777" w:rsidR="00EF54DE" w:rsidRDefault="00EF54DE" w:rsidP="00307F04">
      <w:pPr>
        <w:tabs>
          <w:tab w:val="left" w:pos="4002"/>
        </w:tabs>
        <w:jc w:val="center"/>
        <w:rPr>
          <w:bCs/>
          <w:iCs/>
        </w:rPr>
      </w:pPr>
    </w:p>
    <w:p w14:paraId="2065D2CE" w14:textId="77777777" w:rsidR="00EF54DE" w:rsidRDefault="00EF54DE" w:rsidP="00307F04">
      <w:pPr>
        <w:tabs>
          <w:tab w:val="left" w:pos="4002"/>
        </w:tabs>
        <w:jc w:val="center"/>
        <w:rPr>
          <w:bCs/>
          <w:iCs/>
        </w:rPr>
      </w:pPr>
    </w:p>
    <w:p w14:paraId="3BFF15F3" w14:textId="77777777" w:rsidR="00EF54DE" w:rsidRDefault="00EF54DE" w:rsidP="00307F04">
      <w:pPr>
        <w:tabs>
          <w:tab w:val="left" w:pos="4002"/>
        </w:tabs>
        <w:jc w:val="center"/>
        <w:rPr>
          <w:bCs/>
          <w:iCs/>
        </w:rPr>
      </w:pPr>
    </w:p>
    <w:p w14:paraId="64EE8089" w14:textId="77777777" w:rsidR="00EF54DE" w:rsidRDefault="00EF54DE" w:rsidP="00307F04">
      <w:pPr>
        <w:tabs>
          <w:tab w:val="left" w:pos="4002"/>
        </w:tabs>
        <w:jc w:val="center"/>
        <w:rPr>
          <w:bCs/>
          <w:iCs/>
        </w:rPr>
      </w:pPr>
    </w:p>
    <w:p w14:paraId="3F2AA6CF" w14:textId="77777777" w:rsidR="00EF54DE" w:rsidRDefault="00EF54DE" w:rsidP="00307F04">
      <w:pPr>
        <w:tabs>
          <w:tab w:val="left" w:pos="4002"/>
        </w:tabs>
        <w:jc w:val="center"/>
        <w:rPr>
          <w:bCs/>
          <w:iCs/>
        </w:rPr>
      </w:pPr>
    </w:p>
    <w:p w14:paraId="6B8D3107" w14:textId="77777777" w:rsidR="00EF54DE" w:rsidRDefault="00EF54DE" w:rsidP="00307F04">
      <w:pPr>
        <w:tabs>
          <w:tab w:val="left" w:pos="4002"/>
        </w:tabs>
        <w:jc w:val="center"/>
        <w:rPr>
          <w:bCs/>
          <w:iCs/>
        </w:rPr>
      </w:pPr>
    </w:p>
    <w:p w14:paraId="40A1A254" w14:textId="77777777" w:rsidR="00EF54DE" w:rsidRDefault="00EF54DE" w:rsidP="00307F04">
      <w:pPr>
        <w:tabs>
          <w:tab w:val="left" w:pos="4002"/>
        </w:tabs>
        <w:jc w:val="center"/>
        <w:rPr>
          <w:bCs/>
          <w:iCs/>
        </w:rPr>
      </w:pPr>
    </w:p>
    <w:p w14:paraId="291BD205" w14:textId="77777777" w:rsidR="00EF54DE" w:rsidRDefault="00EF54DE" w:rsidP="00307F04">
      <w:pPr>
        <w:tabs>
          <w:tab w:val="left" w:pos="4002"/>
        </w:tabs>
        <w:jc w:val="center"/>
        <w:rPr>
          <w:bCs/>
          <w:iCs/>
        </w:rPr>
      </w:pPr>
    </w:p>
    <w:p w14:paraId="70B1AC97" w14:textId="45AF0BD3" w:rsidR="00EF54DE" w:rsidRDefault="00EF54DE" w:rsidP="00307F04">
      <w:pPr>
        <w:tabs>
          <w:tab w:val="left" w:pos="4002"/>
        </w:tabs>
        <w:jc w:val="center"/>
        <w:rPr>
          <w:b/>
          <w:iCs/>
        </w:rPr>
      </w:pPr>
      <w:r w:rsidRPr="00EF54DE">
        <w:rPr>
          <w:b/>
          <w:iCs/>
        </w:rPr>
        <w:t>JUSTIFICATIVA</w:t>
      </w:r>
    </w:p>
    <w:p w14:paraId="156592D5" w14:textId="77777777" w:rsidR="00EF54DE" w:rsidRDefault="00EF54DE" w:rsidP="00EF54DE">
      <w:pPr>
        <w:tabs>
          <w:tab w:val="left" w:pos="4002"/>
        </w:tabs>
        <w:rPr>
          <w:b/>
          <w:iCs/>
        </w:rPr>
      </w:pPr>
    </w:p>
    <w:p w14:paraId="469A8FDE" w14:textId="77777777" w:rsidR="00F94985" w:rsidRPr="00C57117" w:rsidRDefault="00F94985" w:rsidP="00F94985">
      <w:pPr>
        <w:jc w:val="center"/>
      </w:pPr>
    </w:p>
    <w:p w14:paraId="328E1D1A" w14:textId="77777777" w:rsidR="00F94985" w:rsidRPr="00C57117" w:rsidRDefault="00F94985" w:rsidP="00F94985">
      <w:pPr>
        <w:spacing w:before="120" w:after="240" w:line="360" w:lineRule="auto"/>
        <w:ind w:right="-2"/>
        <w:jc w:val="both"/>
      </w:pPr>
      <w:r w:rsidRPr="00C57117">
        <w:t xml:space="preserve">A proposta de Emenda ao Projeto de Lei n° 477/2022, que estima a Receita e fixa a Despesa do Município de Natal, para o exercício financeiro de 2023 se faz no intuito de garantir </w:t>
      </w:r>
      <w:r>
        <w:t>a atualização anual da remuneração</w:t>
      </w:r>
      <w:r w:rsidRPr="00C57117">
        <w:t xml:space="preserve"> dos Professores e Educadores Infantis da Rede Municipal de Ensino.</w:t>
      </w:r>
      <w:r w:rsidRPr="00C57117">
        <w:rPr>
          <w:bCs/>
        </w:rPr>
        <w:t xml:space="preserve"> </w:t>
      </w:r>
    </w:p>
    <w:p w14:paraId="10FF460A" w14:textId="77777777" w:rsidR="00F94985" w:rsidRPr="00C57117" w:rsidRDefault="00F94985" w:rsidP="00F94985">
      <w:pPr>
        <w:spacing w:before="120" w:after="240" w:line="360" w:lineRule="auto"/>
        <w:jc w:val="both"/>
        <w:rPr>
          <w:b/>
          <w:bCs/>
        </w:rPr>
      </w:pPr>
      <w:r w:rsidRPr="00C57117">
        <w:rPr>
          <w:bCs/>
        </w:rPr>
        <w:t>Isso porque, não obstante a plena vigência da</w:t>
      </w:r>
      <w:r w:rsidRPr="00C57117">
        <w:t xml:space="preserve"> Lei Municipal nº 6.425 de 13/12/2013, publicada no Diário Oficial do Município em 16/12/2013, a qual estabelece que o vencimento base dos Professores e Educadores Infantis da Rede Municipal de Ensino será atualizado anualmente, no mês de janeiro, a partir do ano de 2014, com atualização calculada utilizando-se o mesmo percentual definido nacionalmente, nos termos da Lei Federal nº 11.738/2008 e suas alterações, </w:t>
      </w:r>
      <w:r w:rsidRPr="00C57117">
        <w:rPr>
          <w:b/>
          <w:bCs/>
        </w:rPr>
        <w:t>o Projeto de Lei n° 477/2022 não prevê orçamento para o citado reajuste, ainda que receba os valores provenientes do FUNDEB.</w:t>
      </w:r>
    </w:p>
    <w:p w14:paraId="2C2EAE13" w14:textId="77777777" w:rsidR="00F94985" w:rsidRPr="00C57117" w:rsidRDefault="00F94985" w:rsidP="00F94985">
      <w:pPr>
        <w:pStyle w:val="NormalWeb"/>
        <w:spacing w:line="312" w:lineRule="auto"/>
        <w:jc w:val="both"/>
      </w:pPr>
      <w:r w:rsidRPr="00C57117">
        <w:rPr>
          <w:iCs/>
        </w:rPr>
        <w:t xml:space="preserve">A Lei Federal nº 11.738/2008, que instituiu </w:t>
      </w:r>
      <w:r w:rsidRPr="00C57117">
        <w:t>o piso salarial profissional nacional para os profissionais do magistério público da educação básica e sua forma de reajuste anual e é norma autoaplicável,</w:t>
      </w:r>
      <w:r w:rsidRPr="00C57117">
        <w:rPr>
          <w:iCs/>
        </w:rPr>
        <w:t xml:space="preserve"> estabelecendo que o</w:t>
      </w:r>
      <w:r w:rsidRPr="00C57117">
        <w:t xml:space="preserve"> piso salarial profissional nacional do magistério público da educação básica será atualizado, anualmente, no mês de janeiro, a partir do ano de 2009 e que a atualização será feita utilizando-se o mesmo percentual do crescimento do valor anual mínimo por aluno, referente aos anos iniciais do ensino fundamental urbano, definido nacionalmente, nos termos da Lei n</w:t>
      </w:r>
      <w:r w:rsidRPr="00C57117">
        <w:rPr>
          <w:vertAlign w:val="superscript"/>
        </w:rPr>
        <w:t>o</w:t>
      </w:r>
      <w:r w:rsidRPr="00C57117">
        <w:t> 11.494, de 20 de junho de 2007, a Lei que instituiu o FUNDEB, estando hoje vigente a Lei nº 14.113/2020.</w:t>
      </w:r>
    </w:p>
    <w:p w14:paraId="15D8CA79" w14:textId="77777777" w:rsidR="00F94985" w:rsidRPr="00065365" w:rsidRDefault="00F94985" w:rsidP="00F94985">
      <w:pPr>
        <w:spacing w:before="120" w:after="240" w:line="360" w:lineRule="auto"/>
        <w:ind w:right="-2"/>
        <w:jc w:val="both"/>
        <w:rPr>
          <w:shd w:val="clear" w:color="auto" w:fill="FFFFFF"/>
        </w:rPr>
      </w:pPr>
      <w:r w:rsidRPr="00C57117">
        <w:rPr>
          <w:shd w:val="clear" w:color="auto" w:fill="FFFFFF"/>
        </w:rPr>
        <w:t xml:space="preserve">O Ministério da Educação (MEC) define os percentuais devidos de reajuste anualmente, utilizando o crescimento do valor anual mínimo por aluno calculado nos termos da Lei do FUNDEB como base para o reajuste do piso dos professores, conforme determina o art. 5º, parágrafo único, da Lei Federal nº 11.738/2008. Portanto, é utilizada a variação do valor anual – VVA – observada </w:t>
      </w:r>
      <w:r w:rsidRPr="00065365">
        <w:rPr>
          <w:shd w:val="clear" w:color="auto" w:fill="FFFFFF"/>
        </w:rPr>
        <w:t>nos dois exercícios imediatamente anteriores à data em que a atualização deve ocorrer.</w:t>
      </w:r>
    </w:p>
    <w:p w14:paraId="38DC46F2" w14:textId="77777777" w:rsidR="00F94985" w:rsidRPr="00065365" w:rsidRDefault="00F94985" w:rsidP="00F94985">
      <w:pPr>
        <w:spacing w:before="120" w:after="240" w:line="360" w:lineRule="auto"/>
        <w:ind w:right="-2"/>
        <w:jc w:val="both"/>
        <w:rPr>
          <w:shd w:val="clear" w:color="auto" w:fill="FFFFFF"/>
        </w:rPr>
      </w:pPr>
      <w:r w:rsidRPr="00065365">
        <w:rPr>
          <w:shd w:val="clear" w:color="auto" w:fill="FFFFFF"/>
        </w:rPr>
        <w:t xml:space="preserve">Para o ano de 2023 é um indicativo de que o percentual será 14,24%, conforme </w:t>
      </w:r>
      <w:r w:rsidRPr="00065365">
        <w:rPr>
          <w:bCs/>
        </w:rPr>
        <w:t>Portaria interministerial n° 4 de 18/08/2022</w:t>
      </w:r>
    </w:p>
    <w:p w14:paraId="759A7439" w14:textId="77777777" w:rsidR="00F94985" w:rsidRPr="00C57117" w:rsidRDefault="00F94985" w:rsidP="00F94985">
      <w:pPr>
        <w:spacing w:before="120" w:after="240" w:line="312" w:lineRule="auto"/>
        <w:jc w:val="both"/>
        <w:rPr>
          <w:b/>
          <w:bCs/>
        </w:rPr>
      </w:pPr>
      <w:r w:rsidRPr="00C57117">
        <w:rPr>
          <w:iCs/>
        </w:rPr>
        <w:lastRenderedPageBreak/>
        <w:t xml:space="preserve">No caso do Município do Natal, </w:t>
      </w:r>
      <w:r>
        <w:rPr>
          <w:iCs/>
        </w:rPr>
        <w:t>não podemos esquecer que</w:t>
      </w:r>
      <w:r w:rsidRPr="003364FD">
        <w:rPr>
          <w:b/>
          <w:bCs/>
          <w:iCs/>
        </w:rPr>
        <w:t>, em razão do descumprimento da Lei</w:t>
      </w:r>
      <w:r>
        <w:rPr>
          <w:b/>
          <w:bCs/>
          <w:iCs/>
        </w:rPr>
        <w:t xml:space="preserve"> Municipal</w:t>
      </w:r>
      <w:r w:rsidRPr="003364FD">
        <w:rPr>
          <w:b/>
          <w:bCs/>
          <w:iCs/>
        </w:rPr>
        <w:t xml:space="preserve"> n° 6.425/2013,</w:t>
      </w:r>
      <w:r>
        <w:rPr>
          <w:iCs/>
        </w:rPr>
        <w:t xml:space="preserve"> que está em plena vigência, há uma defasagem relativa </w:t>
      </w:r>
      <w:proofErr w:type="gramStart"/>
      <w:r>
        <w:rPr>
          <w:iCs/>
        </w:rPr>
        <w:t>a</w:t>
      </w:r>
      <w:proofErr w:type="gramEnd"/>
      <w:r>
        <w:rPr>
          <w:iCs/>
        </w:rPr>
        <w:t xml:space="preserve"> atualização aos exercícios </w:t>
      </w:r>
      <w:r w:rsidRPr="00C57117">
        <w:rPr>
          <w:iCs/>
        </w:rPr>
        <w:t>2020 e 2022, impactando drasticamente na política de valorização do profissional da educação.</w:t>
      </w:r>
      <w:r>
        <w:rPr>
          <w:iCs/>
        </w:rPr>
        <w:t xml:space="preserve"> Não se pode esquecer que,</w:t>
      </w:r>
      <w:r w:rsidRPr="00C57117">
        <w:rPr>
          <w:iCs/>
        </w:rPr>
        <w:t xml:space="preserve"> </w:t>
      </w:r>
      <w:r w:rsidRPr="00C57117">
        <w:t>ao determinar a atualização anual do piso nacional, através do índice determinado por ato normativo do MEC, a</w:t>
      </w:r>
      <w:r w:rsidRPr="00C57117">
        <w:rPr>
          <w:b/>
          <w:bCs/>
          <w:color w:val="000000"/>
        </w:rPr>
        <w:t xml:space="preserve"> </w:t>
      </w:r>
      <w:r w:rsidRPr="00C57117">
        <w:rPr>
          <w:color w:val="000000"/>
        </w:rPr>
        <w:t>União, por meio da Lei Federal nº 11.738/2008</w:t>
      </w:r>
      <w:r w:rsidRPr="00C57117">
        <w:rPr>
          <w:b/>
          <w:bCs/>
          <w:color w:val="000000"/>
        </w:rPr>
        <w:t>, prevê uma política pública essencial ao Estado Democrático de Direito</w:t>
      </w:r>
      <w:r w:rsidRPr="00C57117">
        <w:rPr>
          <w:color w:val="000000"/>
        </w:rPr>
        <w:t xml:space="preserve">, com a previsão de parâmetros remuneratórios mínimos que </w:t>
      </w:r>
      <w:r w:rsidRPr="00C57117">
        <w:rPr>
          <w:b/>
          <w:bCs/>
          <w:color w:val="000000"/>
        </w:rPr>
        <w:t>valorizem o profissional do magistério na educação básica.</w:t>
      </w:r>
      <w:r w:rsidRPr="00C57117">
        <w:rPr>
          <w:b/>
          <w:bCs/>
        </w:rPr>
        <w:t xml:space="preserve"> </w:t>
      </w:r>
    </w:p>
    <w:p w14:paraId="4169A565" w14:textId="77777777" w:rsidR="00F94985" w:rsidRPr="00AC08C7" w:rsidRDefault="00F94985" w:rsidP="00F94985">
      <w:pPr>
        <w:spacing w:before="120" w:after="240" w:line="312" w:lineRule="auto"/>
        <w:jc w:val="both"/>
      </w:pPr>
      <w:r w:rsidRPr="00AC08C7">
        <w:t>Afirma-se, ainda, que a</w:t>
      </w:r>
      <w:r w:rsidRPr="00AC08C7">
        <w:rPr>
          <w:color w:val="000000"/>
        </w:rPr>
        <w:t xml:space="preserve"> edição de atos normativos pelo MEC, nacionalmente aplicáveis, objetiva uniformizar a atualização do piso nacional do magistério </w:t>
      </w:r>
      <w:r w:rsidRPr="00AC08C7">
        <w:rPr>
          <w:color w:val="000000"/>
          <w:u w:val="single"/>
        </w:rPr>
        <w:t>em todos os níveis federativos</w:t>
      </w:r>
      <w:r w:rsidRPr="00AC08C7">
        <w:rPr>
          <w:color w:val="000000"/>
        </w:rPr>
        <w:t xml:space="preserve"> e cumprir os objetivos previstos no art. 3º, III, da Constituição Federal. Ausente, portanto, qualquer violação aos princípios da separação do Poderes e da legalidade ao se garantir o reajuste.</w:t>
      </w:r>
    </w:p>
    <w:p w14:paraId="0CFAE2BF" w14:textId="77777777" w:rsidR="00F94985" w:rsidRPr="00C57117" w:rsidRDefault="00F94985" w:rsidP="00F94985">
      <w:pPr>
        <w:spacing w:before="120" w:after="240" w:line="312" w:lineRule="auto"/>
        <w:jc w:val="both"/>
        <w:rPr>
          <w:b/>
          <w:bCs/>
        </w:rPr>
      </w:pPr>
      <w:r w:rsidRPr="00C57117">
        <w:rPr>
          <w:b/>
          <w:bCs/>
        </w:rPr>
        <w:t>Destaque-se, ainda, que o percentua</w:t>
      </w:r>
      <w:r>
        <w:rPr>
          <w:b/>
          <w:bCs/>
        </w:rPr>
        <w:t>l</w:t>
      </w:r>
      <w:r w:rsidRPr="00C57117">
        <w:rPr>
          <w:b/>
          <w:bCs/>
        </w:rPr>
        <w:t xml:space="preserve"> encontrado, referente à variação do valor anual por aluno, </w:t>
      </w:r>
      <w:r w:rsidRPr="00AC08C7">
        <w:rPr>
          <w:b/>
          <w:bCs/>
          <w:highlight w:val="lightGray"/>
        </w:rPr>
        <w:t xml:space="preserve">é repassado </w:t>
      </w:r>
      <w:r>
        <w:rPr>
          <w:b/>
          <w:bCs/>
          <w:highlight w:val="lightGray"/>
        </w:rPr>
        <w:t>aos Entes através do</w:t>
      </w:r>
      <w:r w:rsidRPr="00AC08C7">
        <w:rPr>
          <w:b/>
          <w:bCs/>
          <w:highlight w:val="lightGray"/>
        </w:rPr>
        <w:t xml:space="preserve"> FUNDEB</w:t>
      </w:r>
      <w:r w:rsidRPr="00C57117">
        <w:rPr>
          <w:b/>
          <w:bCs/>
        </w:rPr>
        <w:t xml:space="preserve">. Ademais, 70% deste valor destina-se especificamente à </w:t>
      </w:r>
      <w:r w:rsidRPr="00C57117">
        <w:rPr>
          <w:b/>
          <w:bCs/>
          <w:i/>
          <w:iCs/>
        </w:rPr>
        <w:t>remuneração</w:t>
      </w:r>
      <w:r w:rsidRPr="00C57117">
        <w:rPr>
          <w:b/>
          <w:bCs/>
        </w:rPr>
        <w:t xml:space="preserve"> dos professores, cumprindo o objetivo de promover a valorização do magistério, o que inclui sua justa remuneração, nos termos da Lei nº 14.113/2020, que regulamenta o FUNDEB, </w:t>
      </w:r>
      <w:proofErr w:type="spellStart"/>
      <w:r w:rsidRPr="00C57117">
        <w:rPr>
          <w:b/>
          <w:bCs/>
          <w:i/>
          <w:iCs/>
        </w:rPr>
        <w:t>verbis</w:t>
      </w:r>
      <w:proofErr w:type="spellEnd"/>
      <w:r w:rsidRPr="00C57117">
        <w:rPr>
          <w:b/>
          <w:bCs/>
        </w:rPr>
        <w:t>:</w:t>
      </w:r>
    </w:p>
    <w:p w14:paraId="0FD95EB4" w14:textId="77777777" w:rsidR="00F94985" w:rsidRPr="00C57117" w:rsidRDefault="00F94985" w:rsidP="00F94985">
      <w:pPr>
        <w:spacing w:before="120" w:after="240"/>
        <w:ind w:left="1418"/>
        <w:jc w:val="both"/>
        <w:rPr>
          <w:b/>
          <w:bCs/>
        </w:rPr>
      </w:pPr>
      <w:r w:rsidRPr="00C57117">
        <w:rPr>
          <w:b/>
          <w:bCs/>
        </w:rPr>
        <w:t>Art. 2º.</w:t>
      </w:r>
      <w:r w:rsidRPr="00C57117">
        <w:t xml:space="preserve"> Os Fundos destinam-se à manutenção e ao desenvolvimento da educação básica pública e à valorização dos profissionais da educação, incluída sua condigna remuneração, observado o disposto nesta Lei.</w:t>
      </w:r>
    </w:p>
    <w:p w14:paraId="2112E467" w14:textId="77777777" w:rsidR="00F94985" w:rsidRPr="00C57117" w:rsidRDefault="00F94985" w:rsidP="00F94985">
      <w:pPr>
        <w:pStyle w:val="NormalWeb"/>
        <w:spacing w:before="120" w:beforeAutospacing="0" w:after="240" w:afterAutospacing="0"/>
        <w:ind w:left="1418"/>
        <w:jc w:val="both"/>
      </w:pPr>
      <w:r w:rsidRPr="00C57117">
        <w:rPr>
          <w:b/>
          <w:bCs/>
        </w:rPr>
        <w:t>Art. 11.</w:t>
      </w:r>
      <w:r w:rsidRPr="00C57117">
        <w:t xml:space="preserve"> A distribuição de recursos que compõem os Fundos, nos termos do art. 3º desta Lei, no âmbito de cada Estado e do Distrito Federal, dar-se-á, na forma do Anexo desta Lei, entre o governo estadual e os seus Municípios, na proporção do número de alunos matriculados nas respectivas redes de educação básica pública presencial, nos termos do art. 8º desta Lei. </w:t>
      </w:r>
    </w:p>
    <w:p w14:paraId="6CD1020E" w14:textId="77777777" w:rsidR="00F94985" w:rsidRPr="00C57117" w:rsidRDefault="00F94985" w:rsidP="00F94985">
      <w:pPr>
        <w:pStyle w:val="NormalWeb"/>
        <w:spacing w:before="120" w:beforeAutospacing="0" w:after="240" w:afterAutospacing="0"/>
        <w:ind w:left="1418"/>
        <w:jc w:val="both"/>
      </w:pPr>
      <w:bookmarkStart w:id="0" w:name="art11§1"/>
      <w:bookmarkEnd w:id="0"/>
      <w:r w:rsidRPr="00C57117">
        <w:rPr>
          <w:b/>
          <w:bCs/>
        </w:rPr>
        <w:t>§1º</w:t>
      </w:r>
      <w:r w:rsidRPr="00C57117">
        <w:t xml:space="preserve"> A distribuição de que trata o </w:t>
      </w:r>
      <w:r w:rsidRPr="00C57117">
        <w:rPr>
          <w:b/>
          <w:bCs/>
        </w:rPr>
        <w:t xml:space="preserve">caput </w:t>
      </w:r>
      <w:r w:rsidRPr="00C57117">
        <w:t xml:space="preserve">deste artigo resultará no valor anual por aluno (VAAF) no âmbito de cada Fundo, anteriormente à complementação-VAAF, nos termos da alínea a do inciso I do </w:t>
      </w:r>
      <w:r w:rsidRPr="00C57117">
        <w:rPr>
          <w:b/>
          <w:bCs/>
        </w:rPr>
        <w:t xml:space="preserve">caput </w:t>
      </w:r>
      <w:r w:rsidRPr="00C57117">
        <w:t xml:space="preserve">do art. 6º desta Lei. </w:t>
      </w:r>
    </w:p>
    <w:p w14:paraId="2948CD98" w14:textId="77777777" w:rsidR="00F94985" w:rsidRPr="00C57117" w:rsidRDefault="00F94985" w:rsidP="00F94985">
      <w:pPr>
        <w:pStyle w:val="NormalWeb"/>
        <w:spacing w:before="120" w:beforeAutospacing="0" w:after="240" w:afterAutospacing="0"/>
        <w:ind w:left="1418"/>
        <w:jc w:val="both"/>
      </w:pPr>
      <w:bookmarkStart w:id="1" w:name="art11§2"/>
      <w:bookmarkEnd w:id="1"/>
      <w:r w:rsidRPr="00C57117">
        <w:rPr>
          <w:b/>
          <w:bCs/>
        </w:rPr>
        <w:t xml:space="preserve">§2º </w:t>
      </w:r>
      <w:r w:rsidRPr="00C57117">
        <w:t xml:space="preserve">O não cumprimento do disposto neste artigo importará em crime de responsabilidade da autoridade competente, nos termos do inciso IX do caput do art. 212-A da Constituição Federal. </w:t>
      </w:r>
    </w:p>
    <w:p w14:paraId="69041975" w14:textId="77777777" w:rsidR="00F94985" w:rsidRPr="00C57117" w:rsidRDefault="00F94985" w:rsidP="00F94985">
      <w:pPr>
        <w:spacing w:before="120" w:after="240"/>
        <w:ind w:left="1418"/>
        <w:jc w:val="both"/>
      </w:pPr>
      <w:r w:rsidRPr="00C57117">
        <w:rPr>
          <w:b/>
          <w:bCs/>
        </w:rPr>
        <w:t>Art. 26</w:t>
      </w:r>
      <w:r w:rsidRPr="00C57117">
        <w:t xml:space="preserve">. Excluídos os recursos de que trata o inciso III do </w:t>
      </w:r>
      <w:r w:rsidRPr="00C57117">
        <w:rPr>
          <w:b/>
          <w:bCs/>
        </w:rPr>
        <w:t xml:space="preserve">caput </w:t>
      </w:r>
      <w:r w:rsidRPr="00C57117">
        <w:t>do art. 5º desta Lei, proporção não inferior a 70% (setenta por cento) dos recursos anuais totais dos Fundos referidos no art. 1º desta Lei será destinada ao pagamento, em cada rede de ensino, da remuneração dos profissionais da educação básica em efetivo exercício.</w:t>
      </w:r>
    </w:p>
    <w:p w14:paraId="5D518427" w14:textId="77777777" w:rsidR="00F94985" w:rsidRPr="00510606" w:rsidRDefault="00F94985" w:rsidP="00F94985">
      <w:pPr>
        <w:pStyle w:val="NormalWeb"/>
        <w:jc w:val="both"/>
      </w:pPr>
      <w:r>
        <w:lastRenderedPageBreak/>
        <w:t>Deste modo,</w:t>
      </w:r>
      <w:r w:rsidRPr="00C57117">
        <w:t xml:space="preserve"> o Projeto de Lei n° 477/2022</w:t>
      </w:r>
      <w:r w:rsidRPr="00C57117">
        <w:rPr>
          <w:bCs/>
        </w:rPr>
        <w:t xml:space="preserve">, não pode seguir na contramão da </w:t>
      </w:r>
      <w:r>
        <w:rPr>
          <w:bCs/>
        </w:rPr>
        <w:t>legislação</w:t>
      </w:r>
      <w:r w:rsidRPr="00C57117">
        <w:rPr>
          <w:bCs/>
        </w:rPr>
        <w:t xml:space="preserve"> que </w:t>
      </w:r>
      <w:r>
        <w:rPr>
          <w:bCs/>
        </w:rPr>
        <w:t xml:space="preserve">prevê a atualização anual da remuneração dos </w:t>
      </w:r>
      <w:r w:rsidRPr="00C57117">
        <w:t>Professores e Educadores Infantis da Rede Municipal de Ensino</w:t>
      </w:r>
      <w:r w:rsidRPr="00C57117">
        <w:rPr>
          <w:bCs/>
        </w:rPr>
        <w:t xml:space="preserve">, devendo </w:t>
      </w:r>
      <w:r>
        <w:rPr>
          <w:bCs/>
        </w:rPr>
        <w:t>ser prevista</w:t>
      </w:r>
      <w:r w:rsidRPr="00C57117">
        <w:rPr>
          <w:bCs/>
        </w:rPr>
        <w:t xml:space="preserve"> a dotação orçamentária necessária ao cumprimento da norma</w:t>
      </w:r>
      <w:r>
        <w:rPr>
          <w:bCs/>
        </w:rPr>
        <w:t xml:space="preserve">, com o escopo de garantir a </w:t>
      </w:r>
      <w:r w:rsidRPr="00510606">
        <w:rPr>
          <w:bCs/>
        </w:rPr>
        <w:t xml:space="preserve">atualização de 6,42% (remanescente de 2020, consoante </w:t>
      </w:r>
      <w:r w:rsidRPr="00232EAB">
        <w:rPr>
          <w:rFonts w:ascii="Garamond" w:hAnsi="Garamond"/>
          <w:iCs/>
          <w:sz w:val="28"/>
          <w:szCs w:val="28"/>
        </w:rPr>
        <w:t>Portaria Interministerial MEC/MF nº 3, de 13 de dezembro de 2019</w:t>
      </w:r>
      <w:r w:rsidRPr="00510606">
        <w:rPr>
          <w:bCs/>
        </w:rPr>
        <w:t xml:space="preserve">), 33,24% (2022, consoante </w:t>
      </w:r>
      <w:r w:rsidRPr="00510606">
        <w:rPr>
          <w:rFonts w:ascii="Garamond" w:hAnsi="Garamond" w:cs="Arial"/>
          <w:sz w:val="26"/>
          <w:szCs w:val="26"/>
        </w:rPr>
        <w:t>Portaria Interministerial</w:t>
      </w:r>
      <w:r>
        <w:rPr>
          <w:rFonts w:ascii="Garamond" w:hAnsi="Garamond" w:cs="Arial"/>
          <w:sz w:val="26"/>
          <w:szCs w:val="26"/>
        </w:rPr>
        <w:t xml:space="preserve"> </w:t>
      </w:r>
      <w:r w:rsidRPr="00232EAB">
        <w:rPr>
          <w:rFonts w:ascii="Garamond" w:hAnsi="Garamond"/>
          <w:iCs/>
          <w:sz w:val="28"/>
          <w:szCs w:val="28"/>
        </w:rPr>
        <w:t>MEC/MF</w:t>
      </w:r>
      <w:r w:rsidRPr="00510606">
        <w:rPr>
          <w:rFonts w:ascii="Garamond" w:hAnsi="Garamond" w:cs="Arial"/>
          <w:sz w:val="26"/>
          <w:szCs w:val="26"/>
        </w:rPr>
        <w:t xml:space="preserve"> n° 11, publicada em 30/12/2021</w:t>
      </w:r>
      <w:r w:rsidRPr="00510606">
        <w:rPr>
          <w:bCs/>
        </w:rPr>
        <w:t>), e 14,24% Portaria interministerial</w:t>
      </w:r>
      <w:r>
        <w:rPr>
          <w:bCs/>
        </w:rPr>
        <w:t xml:space="preserve"> </w:t>
      </w:r>
      <w:r w:rsidRPr="00232EAB">
        <w:rPr>
          <w:rFonts w:ascii="Garamond" w:hAnsi="Garamond"/>
          <w:iCs/>
          <w:sz w:val="28"/>
          <w:szCs w:val="28"/>
        </w:rPr>
        <w:t>MEC/MF</w:t>
      </w:r>
      <w:r w:rsidRPr="00510606">
        <w:rPr>
          <w:bCs/>
        </w:rPr>
        <w:t xml:space="preserve"> n° 4 de 18/08/2022. Motivo pelo qual se propõem as alterações apostas.</w:t>
      </w:r>
    </w:p>
    <w:p w14:paraId="1B47C687" w14:textId="77777777" w:rsidR="00F94985" w:rsidRPr="00C57117" w:rsidRDefault="00F94985" w:rsidP="00F94985">
      <w:pPr>
        <w:jc w:val="center"/>
      </w:pPr>
    </w:p>
    <w:p w14:paraId="2B97F446" w14:textId="77777777" w:rsidR="00F94985" w:rsidRPr="00C57117" w:rsidRDefault="00F94985" w:rsidP="00F94985">
      <w:pPr>
        <w:jc w:val="center"/>
      </w:pPr>
    </w:p>
    <w:p w14:paraId="7F82E2FD" w14:textId="77777777" w:rsidR="00F94985" w:rsidRPr="00C57117" w:rsidRDefault="00F94985" w:rsidP="00F94985">
      <w:pPr>
        <w:jc w:val="center"/>
      </w:pPr>
      <w:r w:rsidRPr="00C57117">
        <w:t>Sala das Sessões,</w:t>
      </w:r>
      <w:r>
        <w:t xml:space="preserve"> 30 de novembro de 2022</w:t>
      </w:r>
      <w:r w:rsidRPr="00C57117">
        <w:t>.</w:t>
      </w:r>
    </w:p>
    <w:p w14:paraId="5B4B01A3" w14:textId="77777777" w:rsidR="00F94985" w:rsidRPr="00C57117" w:rsidRDefault="00F94985" w:rsidP="00F94985"/>
    <w:p w14:paraId="678AC29F" w14:textId="77777777" w:rsidR="00F94985" w:rsidRDefault="00F94985" w:rsidP="00F94985">
      <w:pPr>
        <w:jc w:val="center"/>
      </w:pPr>
    </w:p>
    <w:p w14:paraId="515949FE" w14:textId="77777777" w:rsidR="00F94985" w:rsidRPr="00C57117" w:rsidRDefault="00F94985" w:rsidP="00F94985">
      <w:pPr>
        <w:jc w:val="center"/>
      </w:pPr>
    </w:p>
    <w:p w14:paraId="69787541" w14:textId="77777777" w:rsidR="00F94985" w:rsidRPr="00C57117" w:rsidRDefault="00F94985" w:rsidP="00F94985">
      <w:pPr>
        <w:tabs>
          <w:tab w:val="left" w:pos="4002"/>
        </w:tabs>
        <w:jc w:val="center"/>
        <w:rPr>
          <w:bCs/>
          <w:iCs/>
        </w:rPr>
      </w:pPr>
      <w:proofErr w:type="spellStart"/>
      <w:r w:rsidRPr="00C57117">
        <w:rPr>
          <w:bCs/>
          <w:iCs/>
        </w:rPr>
        <w:t>Divaneide</w:t>
      </w:r>
      <w:proofErr w:type="spellEnd"/>
      <w:r w:rsidRPr="00C57117">
        <w:rPr>
          <w:bCs/>
          <w:iCs/>
        </w:rPr>
        <w:t xml:space="preserve"> Basílio</w:t>
      </w:r>
    </w:p>
    <w:p w14:paraId="4D37329A" w14:textId="77777777" w:rsidR="00F94985" w:rsidRPr="00C57117" w:rsidRDefault="00F94985" w:rsidP="00F94985">
      <w:pPr>
        <w:tabs>
          <w:tab w:val="left" w:pos="4002"/>
        </w:tabs>
        <w:jc w:val="center"/>
        <w:rPr>
          <w:bCs/>
          <w:iCs/>
        </w:rPr>
      </w:pPr>
      <w:r w:rsidRPr="00C57117">
        <w:rPr>
          <w:bCs/>
          <w:iCs/>
        </w:rPr>
        <w:t xml:space="preserve">Vereadora – PT </w:t>
      </w:r>
    </w:p>
    <w:p w14:paraId="43EE3747" w14:textId="691E5C43" w:rsidR="00C55C82" w:rsidRPr="00EF54DE" w:rsidRDefault="00C55C82" w:rsidP="00CA609B">
      <w:pPr>
        <w:tabs>
          <w:tab w:val="left" w:pos="4002"/>
        </w:tabs>
        <w:spacing w:line="360" w:lineRule="auto"/>
        <w:ind w:firstLine="851"/>
        <w:jc w:val="both"/>
        <w:rPr>
          <w:bCs/>
          <w:iCs/>
        </w:rPr>
      </w:pPr>
    </w:p>
    <w:sectPr w:rsidR="00C55C82" w:rsidRPr="00EF54DE" w:rsidSect="00C323F7">
      <w:headerReference w:type="default" r:id="rId9"/>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26D2" w14:textId="77777777" w:rsidR="006227F0" w:rsidRDefault="006227F0" w:rsidP="00411C8E">
      <w:r>
        <w:separator/>
      </w:r>
    </w:p>
  </w:endnote>
  <w:endnote w:type="continuationSeparator" w:id="0">
    <w:p w14:paraId="5E215627" w14:textId="77777777" w:rsidR="006227F0" w:rsidRDefault="006227F0" w:rsidP="0041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475C"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Nº de protocolo</w:t>
    </w:r>
    <w:r>
      <w:rPr>
        <w:sz w:val="20"/>
        <w:szCs w:val="20"/>
      </w:rPr>
      <w:t>:</w:t>
    </w:r>
  </w:p>
  <w:p w14:paraId="6C045E87"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Data:</w:t>
    </w:r>
  </w:p>
  <w:p w14:paraId="7EAB442B"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Hora</w:t>
    </w:r>
    <w:r w:rsidR="00A8718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7297" w14:textId="77777777" w:rsidR="006227F0" w:rsidRDefault="006227F0" w:rsidP="00411C8E">
      <w:r>
        <w:separator/>
      </w:r>
    </w:p>
  </w:footnote>
  <w:footnote w:type="continuationSeparator" w:id="0">
    <w:p w14:paraId="04AE7CEE" w14:textId="77777777" w:rsidR="006227F0" w:rsidRDefault="006227F0" w:rsidP="0041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1EE6" w14:textId="77777777" w:rsidR="00411C8E" w:rsidRDefault="0041496F" w:rsidP="00411C8E">
    <w:pPr>
      <w:pStyle w:val="Cabealho"/>
      <w:ind w:left="6946"/>
    </w:pPr>
    <w:r>
      <w:rPr>
        <w:noProof/>
      </w:rPr>
      <w:drawing>
        <wp:anchor distT="0" distB="0" distL="0" distR="0" simplePos="0" relativeHeight="251659264" behindDoc="1" locked="0" layoutInCell="1" allowOverlap="1" wp14:anchorId="3D0C14EB" wp14:editId="138B5B35">
          <wp:simplePos x="0" y="0"/>
          <wp:positionH relativeFrom="margin">
            <wp:align>left</wp:align>
          </wp:positionH>
          <wp:positionV relativeFrom="page">
            <wp:posOffset>450851</wp:posOffset>
          </wp:positionV>
          <wp:extent cx="838200" cy="3684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38200" cy="368440"/>
                  </a:xfrm>
                  <a:prstGeom prst="rect">
                    <a:avLst/>
                  </a:prstGeom>
                </pic:spPr>
              </pic:pic>
            </a:graphicData>
          </a:graphic>
          <wp14:sizeRelH relativeFrom="margin">
            <wp14:pctWidth>0</wp14:pctWidth>
          </wp14:sizeRelH>
          <wp14:sizeRelV relativeFrom="margin">
            <wp14:pctHeight>0</wp14:pctHeight>
          </wp14:sizeRelV>
        </wp:anchor>
      </w:drawing>
    </w:r>
    <w:r w:rsidR="00411C8E">
      <w:t xml:space="preserve">EMENDA Nº </w:t>
    </w:r>
  </w:p>
  <w:p w14:paraId="33D81035" w14:textId="77777777" w:rsidR="00411C8E" w:rsidRDefault="00411C8E" w:rsidP="00411C8E">
    <w:pPr>
      <w:pStyle w:val="Cabealho"/>
      <w:ind w:left="694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F4"/>
    <w:rsid w:val="00012C42"/>
    <w:rsid w:val="00012F40"/>
    <w:rsid w:val="000B7E8A"/>
    <w:rsid w:val="000E314E"/>
    <w:rsid w:val="00106C20"/>
    <w:rsid w:val="00125BE3"/>
    <w:rsid w:val="001337BD"/>
    <w:rsid w:val="00141783"/>
    <w:rsid w:val="001541D6"/>
    <w:rsid w:val="00155DFC"/>
    <w:rsid w:val="0018324A"/>
    <w:rsid w:val="001B4419"/>
    <w:rsid w:val="001B4EFF"/>
    <w:rsid w:val="001B571D"/>
    <w:rsid w:val="0021399E"/>
    <w:rsid w:val="0022236A"/>
    <w:rsid w:val="00231CF9"/>
    <w:rsid w:val="00234959"/>
    <w:rsid w:val="00260211"/>
    <w:rsid w:val="00285BAD"/>
    <w:rsid w:val="00287FBF"/>
    <w:rsid w:val="002B527B"/>
    <w:rsid w:val="002D7BA0"/>
    <w:rsid w:val="002E53CA"/>
    <w:rsid w:val="00307F04"/>
    <w:rsid w:val="00315BD0"/>
    <w:rsid w:val="00323446"/>
    <w:rsid w:val="003255F7"/>
    <w:rsid w:val="00337E68"/>
    <w:rsid w:val="00343328"/>
    <w:rsid w:val="00345216"/>
    <w:rsid w:val="003838D1"/>
    <w:rsid w:val="0039776B"/>
    <w:rsid w:val="003A1483"/>
    <w:rsid w:val="003A3BF4"/>
    <w:rsid w:val="003B1750"/>
    <w:rsid w:val="003E5E98"/>
    <w:rsid w:val="00411C8E"/>
    <w:rsid w:val="0041496F"/>
    <w:rsid w:val="004157D2"/>
    <w:rsid w:val="0042184C"/>
    <w:rsid w:val="00486DAC"/>
    <w:rsid w:val="00493B02"/>
    <w:rsid w:val="004962C3"/>
    <w:rsid w:val="004B5A87"/>
    <w:rsid w:val="004C38B1"/>
    <w:rsid w:val="004C3D98"/>
    <w:rsid w:val="004E6351"/>
    <w:rsid w:val="005177D9"/>
    <w:rsid w:val="00547E2B"/>
    <w:rsid w:val="00574459"/>
    <w:rsid w:val="0058360E"/>
    <w:rsid w:val="0059092F"/>
    <w:rsid w:val="005A2CC9"/>
    <w:rsid w:val="005B3626"/>
    <w:rsid w:val="005B7A8B"/>
    <w:rsid w:val="005E3598"/>
    <w:rsid w:val="005F06F0"/>
    <w:rsid w:val="00601FA8"/>
    <w:rsid w:val="00606129"/>
    <w:rsid w:val="00610ED8"/>
    <w:rsid w:val="006227F0"/>
    <w:rsid w:val="00626000"/>
    <w:rsid w:val="006B7EA4"/>
    <w:rsid w:val="006C175D"/>
    <w:rsid w:val="006D6827"/>
    <w:rsid w:val="006F0B6E"/>
    <w:rsid w:val="00706BB5"/>
    <w:rsid w:val="00716738"/>
    <w:rsid w:val="007367EC"/>
    <w:rsid w:val="0074168A"/>
    <w:rsid w:val="00742287"/>
    <w:rsid w:val="00742C0C"/>
    <w:rsid w:val="00746074"/>
    <w:rsid w:val="007468CB"/>
    <w:rsid w:val="00750C87"/>
    <w:rsid w:val="00770B93"/>
    <w:rsid w:val="0077259F"/>
    <w:rsid w:val="00774A9C"/>
    <w:rsid w:val="00787CAA"/>
    <w:rsid w:val="007A1748"/>
    <w:rsid w:val="007B2CF2"/>
    <w:rsid w:val="007B6971"/>
    <w:rsid w:val="007B760E"/>
    <w:rsid w:val="007C1C41"/>
    <w:rsid w:val="007E75AE"/>
    <w:rsid w:val="007E7D8D"/>
    <w:rsid w:val="00811E3B"/>
    <w:rsid w:val="00843852"/>
    <w:rsid w:val="00847B0B"/>
    <w:rsid w:val="00867A89"/>
    <w:rsid w:val="00890FD0"/>
    <w:rsid w:val="008D34FE"/>
    <w:rsid w:val="009122DF"/>
    <w:rsid w:val="00937031"/>
    <w:rsid w:val="00943A10"/>
    <w:rsid w:val="00943FA2"/>
    <w:rsid w:val="009A466C"/>
    <w:rsid w:val="009A518C"/>
    <w:rsid w:val="009E4710"/>
    <w:rsid w:val="009E505A"/>
    <w:rsid w:val="009E6B4F"/>
    <w:rsid w:val="00A10953"/>
    <w:rsid w:val="00A21864"/>
    <w:rsid w:val="00A30ED4"/>
    <w:rsid w:val="00A419E3"/>
    <w:rsid w:val="00A85608"/>
    <w:rsid w:val="00A87182"/>
    <w:rsid w:val="00AA326C"/>
    <w:rsid w:val="00AA6F06"/>
    <w:rsid w:val="00AB4B33"/>
    <w:rsid w:val="00AC62F1"/>
    <w:rsid w:val="00AD0461"/>
    <w:rsid w:val="00AE6D64"/>
    <w:rsid w:val="00B4589D"/>
    <w:rsid w:val="00BA4D6E"/>
    <w:rsid w:val="00BC4D67"/>
    <w:rsid w:val="00BE1E5C"/>
    <w:rsid w:val="00C01EE2"/>
    <w:rsid w:val="00C119E9"/>
    <w:rsid w:val="00C128CF"/>
    <w:rsid w:val="00C53097"/>
    <w:rsid w:val="00C55C82"/>
    <w:rsid w:val="00C75662"/>
    <w:rsid w:val="00CA609B"/>
    <w:rsid w:val="00CD028D"/>
    <w:rsid w:val="00CF601D"/>
    <w:rsid w:val="00D25B51"/>
    <w:rsid w:val="00D61290"/>
    <w:rsid w:val="00D819BE"/>
    <w:rsid w:val="00DB381A"/>
    <w:rsid w:val="00DC7B5B"/>
    <w:rsid w:val="00DE0D0C"/>
    <w:rsid w:val="00DF4654"/>
    <w:rsid w:val="00E636EF"/>
    <w:rsid w:val="00E65BA8"/>
    <w:rsid w:val="00E671AE"/>
    <w:rsid w:val="00E717D7"/>
    <w:rsid w:val="00E73A33"/>
    <w:rsid w:val="00EB0ED9"/>
    <w:rsid w:val="00EB43E8"/>
    <w:rsid w:val="00ED1AAA"/>
    <w:rsid w:val="00ED4183"/>
    <w:rsid w:val="00EF0C99"/>
    <w:rsid w:val="00EF54DE"/>
    <w:rsid w:val="00F06FEC"/>
    <w:rsid w:val="00F538C6"/>
    <w:rsid w:val="00F602E0"/>
    <w:rsid w:val="00F708D7"/>
    <w:rsid w:val="00F71B0A"/>
    <w:rsid w:val="00F802FC"/>
    <w:rsid w:val="00F920EE"/>
    <w:rsid w:val="00F94985"/>
    <w:rsid w:val="00FA02DE"/>
    <w:rsid w:val="00FA264F"/>
    <w:rsid w:val="00FC2697"/>
    <w:rsid w:val="00FC6599"/>
    <w:rsid w:val="00FE0705"/>
    <w:rsid w:val="00FF0B07"/>
    <w:rsid w:val="00FF0E0F"/>
    <w:rsid w:val="00FF7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6987"/>
  <w15:docId w15:val="{AF2C1C1D-1BDE-47ED-97F1-E4DBCA81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3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A3BF4"/>
    <w:rPr>
      <w:rFonts w:ascii="Tahoma" w:hAnsi="Tahoma" w:cs="Tahoma"/>
      <w:sz w:val="16"/>
      <w:szCs w:val="16"/>
    </w:rPr>
  </w:style>
  <w:style w:type="character" w:customStyle="1" w:styleId="TextodebaloChar">
    <w:name w:val="Texto de balão Char"/>
    <w:basedOn w:val="Fontepargpadro"/>
    <w:link w:val="Textodebalo"/>
    <w:uiPriority w:val="99"/>
    <w:semiHidden/>
    <w:rsid w:val="003A3BF4"/>
    <w:rPr>
      <w:rFonts w:ascii="Tahoma" w:eastAsia="Times New Roman" w:hAnsi="Tahoma" w:cs="Tahoma"/>
      <w:sz w:val="16"/>
      <w:szCs w:val="16"/>
      <w:lang w:eastAsia="pt-BR"/>
    </w:rPr>
  </w:style>
  <w:style w:type="paragraph" w:styleId="Cabealho">
    <w:name w:val="header"/>
    <w:basedOn w:val="Normal"/>
    <w:link w:val="CabealhoChar"/>
    <w:uiPriority w:val="99"/>
    <w:unhideWhenUsed/>
    <w:rsid w:val="00411C8E"/>
    <w:pPr>
      <w:tabs>
        <w:tab w:val="center" w:pos="4252"/>
        <w:tab w:val="right" w:pos="8504"/>
      </w:tabs>
    </w:pPr>
  </w:style>
  <w:style w:type="character" w:customStyle="1" w:styleId="CabealhoChar">
    <w:name w:val="Cabeçalho Char"/>
    <w:basedOn w:val="Fontepargpadro"/>
    <w:link w:val="Cabealho"/>
    <w:uiPriority w:val="99"/>
    <w:rsid w:val="00411C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1C8E"/>
    <w:pPr>
      <w:tabs>
        <w:tab w:val="center" w:pos="4252"/>
        <w:tab w:val="right" w:pos="8504"/>
      </w:tabs>
    </w:pPr>
  </w:style>
  <w:style w:type="character" w:customStyle="1" w:styleId="RodapChar">
    <w:name w:val="Rodapé Char"/>
    <w:basedOn w:val="Fontepargpadro"/>
    <w:link w:val="Rodap"/>
    <w:uiPriority w:val="99"/>
    <w:rsid w:val="00411C8E"/>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87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32432">
      <w:bodyDiv w:val="1"/>
      <w:marLeft w:val="0"/>
      <w:marRight w:val="0"/>
      <w:marTop w:val="0"/>
      <w:marBottom w:val="0"/>
      <w:divBdr>
        <w:top w:val="none" w:sz="0" w:space="0" w:color="auto"/>
        <w:left w:val="none" w:sz="0" w:space="0" w:color="auto"/>
        <w:bottom w:val="none" w:sz="0" w:space="0" w:color="auto"/>
        <w:right w:val="none" w:sz="0" w:space="0" w:color="auto"/>
      </w:divBdr>
    </w:div>
    <w:div w:id="1115441195">
      <w:bodyDiv w:val="1"/>
      <w:marLeft w:val="0"/>
      <w:marRight w:val="0"/>
      <w:marTop w:val="0"/>
      <w:marBottom w:val="0"/>
      <w:divBdr>
        <w:top w:val="none" w:sz="0" w:space="0" w:color="auto"/>
        <w:left w:val="none" w:sz="0" w:space="0" w:color="auto"/>
        <w:bottom w:val="none" w:sz="0" w:space="0" w:color="auto"/>
        <w:right w:val="none" w:sz="0" w:space="0" w:color="auto"/>
      </w:divBdr>
    </w:div>
    <w:div w:id="2014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A2A0-EE74-4D4E-A618-5A2F9A4D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procuradoria</dc:creator>
  <cp:lastModifiedBy>Cyntia Suellen</cp:lastModifiedBy>
  <cp:revision>7</cp:revision>
  <cp:lastPrinted>2015-11-26T12:34:00Z</cp:lastPrinted>
  <dcterms:created xsi:type="dcterms:W3CDTF">2022-11-30T13:41:00Z</dcterms:created>
  <dcterms:modified xsi:type="dcterms:W3CDTF">2022-11-30T14:12:00Z</dcterms:modified>
</cp:coreProperties>
</file>