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013/2023</w:t>
      </w:r>
      <w:r w:rsidDel="00000000" w:rsidR="00000000" w:rsidRPr="00000000">
        <w:rPr>
          <w:rtl w:val="0"/>
        </w:rPr>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4">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19 de Janeiro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cumprimento ao disposto no art. 43, §§1º e 7º, da Lei Orgânica do Município de Natal, encaminho a Vossa Excelência e aos seus ilustres Pares, as conclusões sobre alteração por emenda parlamentar do Projeto da Lei Orçamentária Anual – LOA para o exercício de 2023. </w:t>
      </w:r>
    </w:p>
    <w:p w:rsidR="00000000" w:rsidDel="00000000" w:rsidP="00000000" w:rsidRDefault="00000000" w:rsidRPr="00000000" w14:paraId="0000000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proceder à análise do Projeto de Lei nº 477/2022 – oriundo da Mensagem nº 116/2022 que “Estima Receitas e Fixa as despesas do Município de Natal para o exercício financeiro de 2023”, enviado pela Câmara Municipal do Natal por meio do Ofício nº 006/2023-RF –, expomos a seguir as razões sobre a nossa decisão em vetá-la.</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EMENDA Nº 1023</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Vereador Robério Paulino</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Assegura recursos orçamentários necessários à cobertura de despesa com pessoal até valor estabelecido por meio da Res. 030/2022 da Comissão Municipal de Saúde e cumprir eventuais dívidas oriundas da Lei Complementar nº 120/2010.  </w:t>
      </w:r>
    </w:p>
    <w:p w:rsidR="00000000" w:rsidDel="00000000" w:rsidP="00000000" w:rsidRDefault="00000000" w:rsidRPr="00000000" w14:paraId="0000000F">
      <w:pPr>
        <w:spacing w:after="240" w:before="240" w:lineRule="auto"/>
        <w:jc w:val="both"/>
        <w:rPr/>
      </w:pPr>
      <w:r w:rsidDel="00000000" w:rsidR="00000000" w:rsidRPr="00000000">
        <w:rPr>
          <w:rtl w:val="0"/>
        </w:rPr>
      </w:r>
    </w:p>
    <w:p w:rsidR="00000000" w:rsidDel="00000000" w:rsidP="00000000" w:rsidRDefault="00000000" w:rsidRPr="00000000" w14:paraId="00000010">
      <w:pPr>
        <w:spacing w:after="200" w:before="240" w:line="360" w:lineRule="auto"/>
        <w:ind w:right="-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Razões de Veto Parcial</w:t>
      </w:r>
      <w:r w:rsidDel="00000000" w:rsidR="00000000" w:rsidRPr="00000000">
        <w:rPr>
          <w:rtl w:val="0"/>
        </w:rPr>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inovação parlamentar infringe o caput do art. 169 da Constituição da República, cuja literalidade ordena que a despesa com pessoal “não pode exceder os limites estabelecidos em lei complementar” –  que se encontram atualmente regidos pela Lei Complementar Nacional nº 101/2000 (Lei de Responsabilidade Fiscal – LRF). Em suma, na forma como proposta a modificação, sua dicção obriga a implantação de todo e qualquer dispêndio com servidor de forma automática, mas sem observar os impedimentos impostos pela LRF.</w:t>
      </w:r>
    </w:p>
    <w:p w:rsidR="00000000" w:rsidDel="00000000" w:rsidP="00000000" w:rsidRDefault="00000000" w:rsidRPr="00000000" w14:paraId="0000001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emenda legisla sobre matéria estranha à Lei Orçamentária e cria despesa sem indicar a fonte de custeio, malferindo o chamado equilíbrio orçamentário. Em síntese, a alteração infringe os art. 165, § 8º, e art. 166, § 3º, II, ambos da Constituição Federal, cujas literalidades merecem reprodução:</w:t>
      </w:r>
    </w:p>
    <w:p w:rsidR="00000000" w:rsidDel="00000000" w:rsidP="00000000" w:rsidRDefault="00000000" w:rsidRPr="00000000" w14:paraId="0000001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165. (...)</w:t>
      </w:r>
    </w:p>
    <w:p w:rsidR="00000000" w:rsidDel="00000000" w:rsidP="00000000" w:rsidRDefault="00000000" w:rsidRPr="00000000" w14:paraId="0000001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240" w:before="240" w:line="360" w:lineRule="auto"/>
        <w:ind w:left="4535.433070866142"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8º.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rsidR="00000000" w:rsidDel="00000000" w:rsidP="00000000" w:rsidRDefault="00000000" w:rsidRPr="00000000" w14:paraId="0000001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166. (...)</w:t>
      </w:r>
    </w:p>
    <w:p w:rsidR="00000000" w:rsidDel="00000000" w:rsidP="00000000" w:rsidRDefault="00000000" w:rsidRPr="00000000" w14:paraId="00000018">
      <w:pPr>
        <w:shd w:fill="ffffff" w:val="clea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hd w:fill="ffffff" w:val="clea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As emendas ao projeto de lei do orçamento anual ou aos projetos que o modifiquem somente podem ser aprovadas caso:</w:t>
      </w:r>
    </w:p>
    <w:p w:rsidR="00000000" w:rsidDel="00000000" w:rsidP="00000000" w:rsidRDefault="00000000" w:rsidRPr="00000000" w14:paraId="0000001A">
      <w:pPr>
        <w:shd w:fill="ffffff" w:val="clea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hd w:fill="ffffff" w:val="clea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indiquem os recursos necessários, admitidos apenas os provenientes de anulação de despesa, excluídas as que incidam sobre:</w:t>
      </w:r>
    </w:p>
    <w:p w:rsidR="00000000" w:rsidDel="00000000" w:rsidP="00000000" w:rsidRDefault="00000000" w:rsidRPr="00000000" w14:paraId="0000001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Por força do art. 29, caput, da CF (princípio da simetria), tais comandos constitucionais incidem de modo peremptório no âmbito do Município. Apreciando essas vedações, o Supremo Tribunal Federal vem declarando inconstitucionais tais atos legislativos. A título de ilustração, eis alguns precedentes da Suprema Corte brasileira:</w:t>
      </w:r>
    </w:p>
    <w:p w:rsidR="00000000" w:rsidDel="00000000" w:rsidP="00000000" w:rsidRDefault="00000000" w:rsidRPr="00000000" w14:paraId="0000001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direta de inconstitucionalidade. 2. Emenda Constitucional 30, de 6 de março de 2003, que alterou o parágrafo 4º do artigo 149 da Constituição Estadual, bem como a ele acrescentou os parágrafos 11 e 12. 3. Violação ao art. 165, § 8º, da Constituição Federal. Inconstitucionalidade da norma que determina a execução obrigatória de orçamento elaborado com participação popular, inserida no § 4º do artigo 149 da Constituição Estadual. 5. Vinculação da vontade popular na elaboração de leis orçamentárias contraria a competência exclusiva do Chefe do Poder Executivo. Precedentes, jurisprudência e doutrina. 6. Ação direta de inconstitucionalidade julgada procedente. (STF, ADI 2680, Rel. Min. GILMAR MENDES, Pleno, Processo Eletrônico, j. 29/05/2020, DJe-149 15/06/2020, Pub. 16/06/2020).</w:t>
      </w:r>
    </w:p>
    <w:p w:rsidR="00000000" w:rsidDel="00000000" w:rsidP="00000000" w:rsidRDefault="00000000" w:rsidRPr="00000000" w14:paraId="0000001F">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direta de inconstitucionalidade. 2. Art. 136-A, §7º, da Constituição do Estado de Rondônia. 3. Medida cautelar deferida pelo Plenário. Precedente: ADI 6.308 MC-Ref, Rel. Min. ROBERTO BARROSO, Tribunal Pleno, julgado em 29.6.2020. 4. Normas gerais de direito financeiro. Competência da União. 5. Destinação obrigatória de emendas individuais à lei orçamentária. Necessidade de norma de constituição estadual observar o disposto no art. 166 da Constituição Federal. 6. Ação direta de inconstitucionalidade julgada procedente. (STF, ADI 6670, Rel. Min. GILMAR MENDES, Pleno, Processo Eletrônico, j. 30/08/2021, DJe-192 24/09/2021, Pub. 27/09/2021).”</w:t>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Sobretudo, os art. 21, 93, III, e art. 39, § 2º, ambos da Lei Orgânica do Município – LOM proíbem aprovação de emenda parlamentar visando ao aumento de despesas, naquelas propostas de iniciativa legislativa privativa do Prefeito. Tais dispositivos configuram meras normas de reprodução obrigatória em relação aos art. 63, I, e art. 166, § 3º, ambos da Constituição da República por força do princípio da simetria (art. 29, caput, da CF). Enfrentando a problemática tratada neste processo legislativo, o Supremo Tribunal Federal já se pronunciou, concluindo que há inconstitucionalidade formal quando o Poder Legislativo emendar proposta normativa de autoria exclusiva do Executivo, acarretando aumento de despesas para Administração Pública. Eis um aresto acerca desta impossibilidade:</w:t>
      </w:r>
    </w:p>
    <w:p w:rsidR="00000000" w:rsidDel="00000000" w:rsidP="00000000" w:rsidRDefault="00000000" w:rsidRPr="00000000" w14:paraId="00000021">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CONSTITUCIONAL. ADMINISTRATIVO. ARTS. 9º E 10 DA LEI N. 13.667/2002 DO ESTADO DO PARANÁ: AFASTAMENTO DO LIMITADOR SALARIAL DA REMUNERAÇÃO DE SERVIDORES DO INSTITUTO AGRONÔMICO DO PARANÁ – IAPAR E CRIAÇÃO DE CARREIRA DIFERENCIADA. DISPOSITIVOS ACRESCENTADOS POR EMENDA PARLAMENTAR. PROJETO DE LEI DO PODER EXECUTIVO. INCONSTITUCIONALIDADE. AÇÃO DIRETA JULGADA PROCEDENTE.</w:t>
      </w:r>
    </w:p>
    <w:p w:rsidR="00000000" w:rsidDel="00000000" w:rsidP="00000000" w:rsidRDefault="00000000" w:rsidRPr="00000000" w14:paraId="0000002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Os dispositivos questionados excluíram os servidores do Instituto Agronômico do Paraná – Iapar do limitador salarial vigente no Estado do Paraná e deram tratamento privilegiado a servidores ocupantes de cargos na Secretaria de Transportes e no Departamento de Estadas de Rodagem do Estado do Paraná.</w:t>
      </w:r>
    </w:p>
    <w:p w:rsidR="00000000" w:rsidDel="00000000" w:rsidP="00000000" w:rsidRDefault="00000000" w:rsidRPr="00000000" w14:paraId="0000002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Ofende o art. 61, § 1º, inc. II, alínea c, da Constituição da República a inserção por emenda parlamentar de dispositivos sem pertinência com o projeto de lei de iniciativa do Poder Executivo.</w:t>
      </w:r>
    </w:p>
    <w:p w:rsidR="00000000" w:rsidDel="00000000" w:rsidP="00000000" w:rsidRDefault="00000000" w:rsidRPr="00000000" w14:paraId="0000002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Inconstitucionalidade dos arts. 9º e 10 da Lei n. 13.667/2002 do Estado do Paraná. 4. Ação direta de inconstitucionalidade julgada procedente. (STF, ADI 2944, Rel. Min. CÁRMEN LÚCIA, Pleno, j. 30/06/2011, DJe-179 16/09/2011, Pub 19/09/2011, Ement. Vol. 02589-01, p. 00001).”</w:t>
      </w:r>
    </w:p>
    <w:p w:rsidR="00000000" w:rsidDel="00000000" w:rsidP="00000000" w:rsidRDefault="00000000" w:rsidRPr="00000000" w14:paraId="0000002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o veto ao presente dispositivo não ocasionará prejuízo aos servidores do Executivo, haja vista que o art. 42 da Lei de Diretrizes Orçamentárias – LDO (Lei nº 7.374/2022) autoriza a implantação de Planos de Cargos e Salários da Prefeitura se forem cumpridos os requisitos previstos na LRF (art. 42, III, Parágrafo Único, da LDO).</w:t>
      </w:r>
    </w:p>
    <w:p w:rsidR="00000000" w:rsidDel="00000000" w:rsidP="00000000" w:rsidRDefault="00000000" w:rsidRPr="00000000" w14:paraId="0000002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com base nas razões acima,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sz w:val="24"/>
          <w:szCs w:val="24"/>
          <w:rtl w:val="0"/>
        </w:rPr>
        <w:t xml:space="preserve"> a Emenda n</w:t>
      </w:r>
      <w:r w:rsidDel="00000000" w:rsidR="00000000" w:rsidRPr="00000000">
        <w:rPr>
          <w:rFonts w:ascii="Times New Roman" w:cs="Times New Roman" w:eastAsia="Times New Roman" w:hAnsi="Times New Roman"/>
          <w:b w:val="1"/>
          <w:sz w:val="24"/>
          <w:szCs w:val="24"/>
          <w:rtl w:val="0"/>
        </w:rPr>
        <w:t xml:space="preserve">º </w:t>
      </w:r>
      <w:r w:rsidDel="00000000" w:rsidR="00000000" w:rsidRPr="00000000">
        <w:rPr>
          <w:rFonts w:ascii="Times New Roman" w:cs="Times New Roman" w:eastAsia="Times New Roman" w:hAnsi="Times New Roman"/>
          <w:sz w:val="24"/>
          <w:szCs w:val="24"/>
          <w:rtl w:val="0"/>
        </w:rPr>
        <w:t xml:space="preserve">1023 ao Projeto de Lei nº 477/2022.</w:t>
      </w:r>
    </w:p>
    <w:p w:rsidR="00000000" w:rsidDel="00000000" w:rsidP="00000000" w:rsidRDefault="00000000" w:rsidRPr="00000000" w14:paraId="00000027">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28">
      <w:pPr>
        <w:spacing w:after="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00"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2A">
      <w:pPr>
        <w:spacing w:after="200" w:line="360" w:lineRule="auto"/>
        <w:jc w:val="center"/>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