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00" w:before="240" w:line="360" w:lineRule="auto"/>
        <w:ind w:left="2160" w:firstLine="720"/>
        <w:jc w:val="left"/>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b w:val="1"/>
          <w:smallCaps w:val="1"/>
          <w:sz w:val="24"/>
          <w:szCs w:val="24"/>
          <w:u w:val="single"/>
          <w:rtl w:val="0"/>
        </w:rPr>
        <w:t xml:space="preserve">Mensagem</w:t>
      </w:r>
      <w:r w:rsidDel="00000000" w:rsidR="00000000" w:rsidRPr="00000000">
        <w:rPr>
          <w:rFonts w:ascii="Times New Roman" w:cs="Times New Roman" w:eastAsia="Times New Roman" w:hAnsi="Times New Roman"/>
          <w:b w:val="1"/>
          <w:sz w:val="24"/>
          <w:szCs w:val="24"/>
          <w:u w:val="single"/>
          <w:rtl w:val="0"/>
        </w:rPr>
        <w:t xml:space="preserve"> Nº. 016/2023</w:t>
      </w:r>
      <w:r w:rsidDel="00000000" w:rsidR="00000000" w:rsidRPr="00000000">
        <w:rPr>
          <w:rtl w:val="0"/>
        </w:rPr>
      </w:r>
    </w:p>
    <w:p w:rsidR="00000000" w:rsidDel="00000000" w:rsidP="00000000" w:rsidRDefault="00000000" w:rsidRPr="00000000" w14:paraId="00000002">
      <w:pPr>
        <w:spacing w:after="200" w:before="240" w:line="240" w:lineRule="auto"/>
        <w:ind w:right="-8"/>
        <w:jc w:val="both"/>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03">
      <w:pPr>
        <w:spacing w:after="200" w:before="240" w:line="240" w:lineRule="auto"/>
        <w:ind w:right="-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Sua Excelência o Senhor</w:t>
      </w:r>
    </w:p>
    <w:p w:rsidR="00000000" w:rsidDel="00000000" w:rsidP="00000000" w:rsidRDefault="00000000" w:rsidRPr="00000000" w14:paraId="00000004">
      <w:pPr>
        <w:spacing w:after="200" w:before="240" w:line="240" w:lineRule="auto"/>
        <w:ind w:right="-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PAULO EDUARDO DA COSTA FREIRE</w:t>
      </w:r>
    </w:p>
    <w:p w:rsidR="00000000" w:rsidDel="00000000" w:rsidP="00000000" w:rsidRDefault="00000000" w:rsidRPr="00000000" w14:paraId="00000005">
      <w:pPr>
        <w:spacing w:after="200" w:before="240" w:line="240" w:lineRule="auto"/>
        <w:ind w:right="-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Presidente da Câmara Municipal de Natal</w:t>
      </w:r>
    </w:p>
    <w:p w:rsidR="00000000" w:rsidDel="00000000" w:rsidP="00000000" w:rsidRDefault="00000000" w:rsidRPr="00000000" w14:paraId="00000006">
      <w:pPr>
        <w:spacing w:after="200" w:before="240" w:line="360" w:lineRule="auto"/>
        <w:ind w:right="-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spacing w:after="200" w:before="240" w:line="360" w:lineRule="auto"/>
        <w:ind w:right="-8" w:firstLine="72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Em 24 de janeiro de 2023.</w:t>
      </w:r>
      <w:r w:rsidDel="00000000" w:rsidR="00000000" w:rsidRPr="00000000">
        <w:rPr>
          <w:rtl w:val="0"/>
        </w:rPr>
      </w:r>
    </w:p>
    <w:p w:rsidR="00000000" w:rsidDel="00000000" w:rsidP="00000000" w:rsidRDefault="00000000" w:rsidRPr="00000000" w14:paraId="00000008">
      <w:pPr>
        <w:spacing w:after="200" w:before="240" w:line="360" w:lineRule="auto"/>
        <w:ind w:right="-8" w:firstLine="720"/>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spacing w:after="200" w:before="240" w:line="360" w:lineRule="auto"/>
        <w:ind w:right="-8"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Senhor Presidente,</w:t>
      </w:r>
    </w:p>
    <w:p w:rsidR="00000000" w:rsidDel="00000000" w:rsidP="00000000" w:rsidRDefault="00000000" w:rsidRPr="00000000" w14:paraId="0000000A">
      <w:pPr>
        <w:spacing w:after="200" w:before="240" w:line="360" w:lineRule="auto"/>
        <w:ind w:right="-8" w:firstLine="141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spacing w:after="200" w:before="24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Comunico a Vossa Excelência que, nos termos do parágrafo 1.º do art. 43 da Lei Orgânica do Município de Natal, decidi vetar integralmente o </w:t>
      </w:r>
      <w:r w:rsidDel="00000000" w:rsidR="00000000" w:rsidRPr="00000000">
        <w:rPr>
          <w:rFonts w:ascii="Times New Roman" w:cs="Times New Roman" w:eastAsia="Times New Roman" w:hAnsi="Times New Roman"/>
          <w:b w:val="1"/>
          <w:sz w:val="24"/>
          <w:szCs w:val="24"/>
          <w:rtl w:val="0"/>
        </w:rPr>
        <w:t xml:space="preserve">Projeto de Lei n.º 626/2021</w:t>
      </w:r>
      <w:r w:rsidDel="00000000" w:rsidR="00000000" w:rsidRPr="00000000">
        <w:rPr>
          <w:rFonts w:ascii="Times New Roman" w:cs="Times New Roman" w:eastAsia="Times New Roman" w:hAnsi="Times New Roman"/>
          <w:sz w:val="24"/>
          <w:szCs w:val="24"/>
          <w:rtl w:val="0"/>
        </w:rPr>
        <w:t xml:space="preserve">, de autoria do Vereador Eribaldo Medeiros, aprovado na sessão plenária realizada no dia </w:t>
      </w:r>
      <w:r w:rsidDel="00000000" w:rsidR="00000000" w:rsidRPr="00000000">
        <w:rPr>
          <w:rFonts w:ascii="Times New Roman" w:cs="Times New Roman" w:eastAsia="Times New Roman" w:hAnsi="Times New Roman"/>
          <w:b w:val="1"/>
          <w:sz w:val="24"/>
          <w:szCs w:val="24"/>
          <w:rtl w:val="0"/>
        </w:rPr>
        <w:t xml:space="preserve">22 de dezembro de 2022</w:t>
      </w:r>
      <w:r w:rsidDel="00000000" w:rsidR="00000000" w:rsidRPr="00000000">
        <w:rPr>
          <w:rFonts w:ascii="Times New Roman" w:cs="Times New Roman" w:eastAsia="Times New Roman" w:hAnsi="Times New Roman"/>
          <w:sz w:val="24"/>
          <w:szCs w:val="24"/>
          <w:rtl w:val="0"/>
        </w:rPr>
        <w:t xml:space="preserve"> e recebido pelo Gabinete Civil desta Municipalidade na data de </w:t>
      </w:r>
      <w:r w:rsidDel="00000000" w:rsidR="00000000" w:rsidRPr="00000000">
        <w:rPr>
          <w:rFonts w:ascii="Times New Roman" w:cs="Times New Roman" w:eastAsia="Times New Roman" w:hAnsi="Times New Roman"/>
          <w:b w:val="1"/>
          <w:sz w:val="24"/>
          <w:szCs w:val="24"/>
          <w:rtl w:val="0"/>
        </w:rPr>
        <w:t xml:space="preserve">09 de janeiro de 2023</w:t>
      </w:r>
      <w:r w:rsidDel="00000000" w:rsidR="00000000" w:rsidRPr="00000000">
        <w:rPr>
          <w:rFonts w:ascii="Times New Roman" w:cs="Times New Roman" w:eastAsia="Times New Roman" w:hAnsi="Times New Roman"/>
          <w:sz w:val="24"/>
          <w:szCs w:val="24"/>
          <w:rtl w:val="0"/>
        </w:rPr>
        <w:t xml:space="preserve">, em que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b w:val="1"/>
          <w:color w:val="212529"/>
          <w:sz w:val="24"/>
          <w:szCs w:val="24"/>
          <w:highlight w:val="white"/>
          <w:rtl w:val="0"/>
        </w:rPr>
        <w:t xml:space="preserve">Cria o Cadastro Municipal de protetores e cuidadores individuais de animais em situação de abandono ou risco</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por estar eivado de inconstitucionalidades de cunho formal e material, afrontando os arts. 2.º e 61, § 1.º, inciso II, alínea “b”, todos da Constituição da República c/c arts. 16, 21, incisos IX, e 39, § 1.º, todos da Lei Orgânica do Município, dana forma das </w:t>
      </w:r>
      <w:r w:rsidDel="00000000" w:rsidR="00000000" w:rsidRPr="00000000">
        <w:rPr>
          <w:rFonts w:ascii="Times New Roman" w:cs="Times New Roman" w:eastAsia="Times New Roman" w:hAnsi="Times New Roman"/>
          <w:b w:val="1"/>
          <w:sz w:val="24"/>
          <w:szCs w:val="24"/>
          <w:rtl w:val="0"/>
        </w:rPr>
        <w:t xml:space="preserve">RAZÕES DE VETO INTEGRAL</w:t>
      </w:r>
      <w:r w:rsidDel="00000000" w:rsidR="00000000" w:rsidRPr="00000000">
        <w:rPr>
          <w:rFonts w:ascii="Times New Roman" w:cs="Times New Roman" w:eastAsia="Times New Roman" w:hAnsi="Times New Roman"/>
          <w:sz w:val="24"/>
          <w:szCs w:val="24"/>
          <w:rtl w:val="0"/>
        </w:rPr>
        <w:t xml:space="preserve">, adiante explicitadas.</w:t>
      </w:r>
    </w:p>
    <w:p w:rsidR="00000000" w:rsidDel="00000000" w:rsidP="00000000" w:rsidRDefault="00000000" w:rsidRPr="00000000" w14:paraId="0000000C">
      <w:pPr>
        <w:spacing w:after="200" w:before="240" w:line="360" w:lineRule="auto"/>
        <w:ind w:right="-8"/>
        <w:jc w:val="both"/>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0D">
      <w:pPr>
        <w:spacing w:after="200" w:before="240" w:line="360" w:lineRule="auto"/>
        <w:ind w:right="-8"/>
        <w:jc w:val="center"/>
        <w:rPr>
          <w:rFonts w:ascii="Times New Roman" w:cs="Times New Roman" w:eastAsia="Times New Roman" w:hAnsi="Times New Roman"/>
          <w:b w:val="1"/>
          <w:smallCaps w:val="1"/>
          <w:sz w:val="24"/>
          <w:szCs w:val="24"/>
          <w:u w:val="single"/>
        </w:rPr>
      </w:pPr>
      <w:r w:rsidDel="00000000" w:rsidR="00000000" w:rsidRPr="00000000">
        <w:rPr>
          <w:rFonts w:ascii="Times New Roman" w:cs="Times New Roman" w:eastAsia="Times New Roman" w:hAnsi="Times New Roman"/>
          <w:b w:val="1"/>
          <w:smallCaps w:val="1"/>
          <w:sz w:val="24"/>
          <w:szCs w:val="24"/>
          <w:u w:val="single"/>
          <w:rtl w:val="0"/>
        </w:rPr>
        <w:t xml:space="preserve">Razões de Veto Integral</w:t>
      </w:r>
    </w:p>
    <w:p w:rsidR="00000000" w:rsidDel="00000000" w:rsidP="00000000" w:rsidRDefault="00000000" w:rsidRPr="00000000" w14:paraId="0000000E">
      <w:pPr>
        <w:spacing w:line="360" w:lineRule="auto"/>
        <w:ind w:firstLine="141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Como se vê, a partir do exame do teor do Projeto de Lei apresentado, pretende o Poder Legislativo Municipal instituir, nesta Municipalidade, o “Cadastro Municipal de Protetores e Cuidadores Individuais de Animais em Situação de Abandono ou Risco (art. 1º). </w:t>
      </w:r>
    </w:p>
    <w:p w:rsidR="00000000" w:rsidDel="00000000" w:rsidP="00000000" w:rsidRDefault="00000000" w:rsidRPr="00000000" w14:paraId="0000000F">
      <w:pPr>
        <w:spacing w:line="360" w:lineRule="auto"/>
        <w:ind w:firstLine="141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Estabelece, outrossim, que, o cadastro será feito através do CPF do protetor/cuidador, coletando dados pessoais, comprovante de endereço oficial, assinatura de um termo de responsabilidade junto ao órgão competente e uma carta de recomendação de duas testemunhas idôneas que atestem conhecer pessoalmente o cuidador, sua capacidade e interesse no trato com animais, bem como os dados completos do local de acolhimento dos animais (art. 2º).</w:t>
      </w:r>
    </w:p>
    <w:p w:rsidR="00000000" w:rsidDel="00000000" w:rsidP="00000000" w:rsidRDefault="00000000" w:rsidRPr="00000000" w14:paraId="00000010">
      <w:pPr>
        <w:spacing w:line="360" w:lineRule="auto"/>
        <w:ind w:firstLine="141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Preleciona ainda que os protetores/ cuidadores, devidamente cadastrados junto ao órgão responsável, terão preferência nos programas públicos oferecidos pela Prefeitura de Natal, relativo aos processos de castração, vacinação e atendimento emergencial de animais que estejam sob sua proteção e/ou cuidados (art. 3º).</w:t>
      </w:r>
    </w:p>
    <w:p w:rsidR="00000000" w:rsidDel="00000000" w:rsidP="00000000" w:rsidRDefault="00000000" w:rsidRPr="00000000" w14:paraId="00000011">
      <w:pPr>
        <w:spacing w:line="360" w:lineRule="auto"/>
        <w:ind w:firstLine="141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 fim, prevê que os locais de acolhimento dos animais deverão ser inspecionados regularmente pelo órgãos competente, para garantir as condições maus tratos, em qualquer das modalidade especificadas nesta lei (art. 4º) e que os protetores/cuidadores deverão manter em arquivo de fácil acesso, os laudos de inspeção, documentação sobre o tratamento e procedimentos feitos em cada animal, para eventuais inspeções de rotina, por parte dos órgãos competente, podendo ser excluídos do cadastro pelo Executivo ou Conselho de Proteção Animal (art. 5º).</w:t>
      </w:r>
    </w:p>
    <w:p w:rsidR="00000000" w:rsidDel="00000000" w:rsidP="00000000" w:rsidRDefault="00000000" w:rsidRPr="00000000" w14:paraId="00000012">
      <w:pPr>
        <w:spacing w:line="360" w:lineRule="auto"/>
        <w:ind w:firstLine="141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 análise dos autos, vê-se que os objetivos perseguidos pelo legislador municipal exsurgem como de evidente relevância, notadamente considerando a saúde e bem-estar dos animais em situação de rua e abandono. No entanto, tal proposição não merece prosperar em razão das inconstitucionalidades que a maculam.</w:t>
      </w:r>
    </w:p>
    <w:p w:rsidR="00000000" w:rsidDel="00000000" w:rsidP="00000000" w:rsidRDefault="00000000" w:rsidRPr="00000000" w14:paraId="00000013">
      <w:pPr>
        <w:spacing w:line="360" w:lineRule="auto"/>
        <w:ind w:firstLine="141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É que, no momento em que o Poder Legislativo Municipal busca editar lei com o objetivo de impor atuação administrativa em determinado sentido, como ocorre na espécie, imiscui-se, de forma indevida, em esfera que é própria da atividade do administrador público (chamada reserva de administração), violando o </w:t>
      </w:r>
      <w:r w:rsidDel="00000000" w:rsidR="00000000" w:rsidRPr="00000000">
        <w:rPr>
          <w:rFonts w:ascii="Times New Roman" w:cs="Times New Roman" w:eastAsia="Times New Roman" w:hAnsi="Times New Roman"/>
          <w:b w:val="1"/>
          <w:sz w:val="24"/>
          <w:szCs w:val="24"/>
          <w:rtl w:val="0"/>
        </w:rPr>
        <w:t xml:space="preserve">princípio da separação de poderes</w:t>
      </w:r>
      <w:r w:rsidDel="00000000" w:rsidR="00000000" w:rsidRPr="00000000">
        <w:rPr>
          <w:rFonts w:ascii="Times New Roman" w:cs="Times New Roman" w:eastAsia="Times New Roman" w:hAnsi="Times New Roman"/>
          <w:sz w:val="24"/>
          <w:szCs w:val="24"/>
          <w:rtl w:val="0"/>
        </w:rPr>
        <w:t xml:space="preserve">, o qual, na ordem constitucional vigente, exsurge como </w:t>
      </w:r>
      <w:r w:rsidDel="00000000" w:rsidR="00000000" w:rsidRPr="00000000">
        <w:rPr>
          <w:rFonts w:ascii="Times New Roman" w:cs="Times New Roman" w:eastAsia="Times New Roman" w:hAnsi="Times New Roman"/>
          <w:b w:val="1"/>
          <w:sz w:val="24"/>
          <w:szCs w:val="24"/>
          <w:rtl w:val="0"/>
        </w:rPr>
        <w:t xml:space="preserve">cláusula pétrea</w:t>
      </w:r>
      <w:r w:rsidDel="00000000" w:rsidR="00000000" w:rsidRPr="00000000">
        <w:rPr>
          <w:rFonts w:ascii="Times New Roman" w:cs="Times New Roman" w:eastAsia="Times New Roman" w:hAnsi="Times New Roman"/>
          <w:sz w:val="24"/>
          <w:szCs w:val="24"/>
          <w:rtl w:val="0"/>
        </w:rPr>
        <w:t xml:space="preserve">, nos termos do art. 60, § 4.º, inciso III, da Constituição da República.</w:t>
      </w:r>
    </w:p>
    <w:p w:rsidR="00000000" w:rsidDel="00000000" w:rsidP="00000000" w:rsidRDefault="00000000" w:rsidRPr="00000000" w14:paraId="00000014">
      <w:pPr>
        <w:spacing w:line="360" w:lineRule="auto"/>
        <w:ind w:firstLine="141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Efetivamente, compete ao Executivo especialmente a função de administrar, a qual se institui por meio de atos de planejamento, organização, direção e execução de atividades inerentes ao Poder Público, cabendo ao Poder Legislativo primordialmente a função de editar leis, isto é, atos normativos revestidos de generalidade e abstração. Assim, esta proposição legislativa revela patente ingerência do Poder Legislativo em atividades típicas do Poder Executivo, quais sejam os poderes de gestão política e administrativa.</w:t>
      </w:r>
    </w:p>
    <w:p w:rsidR="00000000" w:rsidDel="00000000" w:rsidP="00000000" w:rsidRDefault="00000000" w:rsidRPr="00000000" w14:paraId="00000015">
      <w:pPr>
        <w:spacing w:line="360" w:lineRule="auto"/>
        <w:ind w:firstLine="141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Deveras, reponta como atribuição do Chefe do Executivo Municipal definir se o Poder Público deverá ou não criar um cadastro municipal de protetores e cuidadores individuais de animais em situação de abandono ou risco, sob a Administração da Secretaria Municipal de Meio Ambiente e Urbanismo – SEMURB e a Secretaria de Segurança Pública.</w:t>
      </w:r>
    </w:p>
    <w:p w:rsidR="00000000" w:rsidDel="00000000" w:rsidP="00000000" w:rsidRDefault="00000000" w:rsidRPr="00000000" w14:paraId="00000016">
      <w:pPr>
        <w:spacing w:line="360" w:lineRule="auto"/>
        <w:ind w:firstLine="141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Nesses termos, pode-se dizer que há, no presente Projeto de Lei, afronta direta ao</w:t>
      </w:r>
      <w:r w:rsidDel="00000000" w:rsidR="00000000" w:rsidRPr="00000000">
        <w:rPr>
          <w:rFonts w:ascii="Times New Roman" w:cs="Times New Roman" w:eastAsia="Times New Roman" w:hAnsi="Times New Roman"/>
          <w:b w:val="1"/>
          <w:sz w:val="24"/>
          <w:szCs w:val="24"/>
          <w:rtl w:val="0"/>
        </w:rPr>
        <w:t xml:space="preserve"> princípio fundamental da separação dos poderes, </w:t>
      </w:r>
      <w:r w:rsidDel="00000000" w:rsidR="00000000" w:rsidRPr="00000000">
        <w:rPr>
          <w:rFonts w:ascii="Times New Roman" w:cs="Times New Roman" w:eastAsia="Times New Roman" w:hAnsi="Times New Roman"/>
          <w:sz w:val="24"/>
          <w:szCs w:val="24"/>
          <w:rtl w:val="0"/>
        </w:rPr>
        <w:t xml:space="preserve">garantido no art. 2.º da Constituição da República c/c art. 16 da Lei Orgânica do Município – LOM em decorrência do princípio da simetria (art. 29, </w:t>
      </w:r>
      <w:r w:rsidDel="00000000" w:rsidR="00000000" w:rsidRPr="00000000">
        <w:rPr>
          <w:rFonts w:ascii="Times New Roman" w:cs="Times New Roman" w:eastAsia="Times New Roman" w:hAnsi="Times New Roman"/>
          <w:i w:val="1"/>
          <w:sz w:val="24"/>
          <w:szCs w:val="24"/>
          <w:rtl w:val="0"/>
        </w:rPr>
        <w:t xml:space="preserve">caput</w:t>
      </w:r>
      <w:r w:rsidDel="00000000" w:rsidR="00000000" w:rsidRPr="00000000">
        <w:rPr>
          <w:rFonts w:ascii="Times New Roman" w:cs="Times New Roman" w:eastAsia="Times New Roman" w:hAnsi="Times New Roman"/>
          <w:sz w:val="24"/>
          <w:szCs w:val="24"/>
          <w:rtl w:val="0"/>
        </w:rPr>
        <w:t xml:space="preserve">, da Constituição Federal)</w:t>
      </w:r>
      <w:r w:rsidDel="00000000" w:rsidR="00000000" w:rsidRPr="00000000">
        <w:rPr>
          <w:rFonts w:ascii="Times New Roman" w:cs="Times New Roman" w:eastAsia="Times New Roman" w:hAnsi="Times New Roman"/>
          <w:sz w:val="24"/>
          <w:szCs w:val="24"/>
          <w:vertAlign w:val="superscript"/>
        </w:rPr>
        <w:footnoteReference w:customMarkFollows="0" w:id="0"/>
      </w:r>
      <w:r w:rsidDel="00000000" w:rsidR="00000000" w:rsidRPr="00000000">
        <w:rPr>
          <w:rFonts w:ascii="Times New Roman" w:cs="Times New Roman" w:eastAsia="Times New Roman" w:hAnsi="Times New Roman"/>
          <w:sz w:val="24"/>
          <w:szCs w:val="24"/>
          <w:rtl w:val="0"/>
        </w:rPr>
        <w:t xml:space="preserve">., senão vejamos as respectivas redações:</w:t>
      </w:r>
    </w:p>
    <w:p w:rsidR="00000000" w:rsidDel="00000000" w:rsidP="00000000" w:rsidRDefault="00000000" w:rsidRPr="00000000" w14:paraId="00000017">
      <w:pPr>
        <w:spacing w:before="200" w:line="240" w:lineRule="auto"/>
        <w:ind w:left="3119"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i w:val="1"/>
          <w:sz w:val="20"/>
          <w:szCs w:val="20"/>
          <w:rtl w:val="0"/>
        </w:rPr>
        <w:t xml:space="preserve">Constituição Federal: </w:t>
      </w:r>
      <w:r w:rsidDel="00000000" w:rsidR="00000000" w:rsidRPr="00000000">
        <w:rPr>
          <w:rtl w:val="0"/>
        </w:rPr>
      </w:r>
    </w:p>
    <w:p w:rsidR="00000000" w:rsidDel="00000000" w:rsidP="00000000" w:rsidRDefault="00000000" w:rsidRPr="00000000" w14:paraId="00000018">
      <w:pPr>
        <w:spacing w:line="240" w:lineRule="auto"/>
        <w:ind w:left="3119"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sz w:val="20"/>
          <w:szCs w:val="20"/>
          <w:rtl w:val="0"/>
        </w:rPr>
        <w:t xml:space="preserve">“Art. 2º. São Poderes da União, independentes e harmônicos entre si, o Legislativo, o Executivo e o Judiciário.” </w:t>
      </w:r>
      <w:r w:rsidDel="00000000" w:rsidR="00000000" w:rsidRPr="00000000">
        <w:rPr>
          <w:rtl w:val="0"/>
        </w:rPr>
      </w:r>
    </w:p>
    <w:p w:rsidR="00000000" w:rsidDel="00000000" w:rsidP="00000000" w:rsidRDefault="00000000" w:rsidRPr="00000000" w14:paraId="00000019">
      <w:pPr>
        <w:spacing w:line="240" w:lineRule="auto"/>
        <w:ind w:left="3119"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i w:val="1"/>
          <w:sz w:val="20"/>
          <w:szCs w:val="20"/>
          <w:rtl w:val="0"/>
        </w:rPr>
        <w:t xml:space="preserve">LOM</w:t>
      </w:r>
      <w:r w:rsidDel="00000000" w:rsidR="00000000" w:rsidRPr="00000000">
        <w:rPr>
          <w:rFonts w:ascii="Times New Roman" w:cs="Times New Roman" w:eastAsia="Times New Roman" w:hAnsi="Times New Roman"/>
          <w:i w:val="1"/>
          <w:sz w:val="20"/>
          <w:szCs w:val="20"/>
          <w:rtl w:val="0"/>
        </w:rPr>
        <w:t xml:space="preserve">:</w:t>
      </w:r>
      <w:r w:rsidDel="00000000" w:rsidR="00000000" w:rsidRPr="00000000">
        <w:rPr>
          <w:rtl w:val="0"/>
        </w:rPr>
      </w:r>
    </w:p>
    <w:p w:rsidR="00000000" w:rsidDel="00000000" w:rsidP="00000000" w:rsidRDefault="00000000" w:rsidRPr="00000000" w14:paraId="0000001A">
      <w:pPr>
        <w:spacing w:line="240" w:lineRule="auto"/>
        <w:ind w:left="3119"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sz w:val="20"/>
          <w:szCs w:val="20"/>
          <w:rtl w:val="0"/>
        </w:rPr>
        <w:t xml:space="preserve">“Art. 16. São Poderes do Município, independentes e harmônicos entre si, o Legislativo, exercido pela Câmara Municipal, e o Executivo, exercido pelo Prefeito.</w:t>
      </w:r>
      <w:r w:rsidDel="00000000" w:rsidR="00000000" w:rsidRPr="00000000">
        <w:rPr>
          <w:rtl w:val="0"/>
        </w:rPr>
      </w:r>
    </w:p>
    <w:p w:rsidR="00000000" w:rsidDel="00000000" w:rsidP="00000000" w:rsidRDefault="00000000" w:rsidRPr="00000000" w14:paraId="0000001B">
      <w:pPr>
        <w:spacing w:line="360" w:lineRule="auto"/>
        <w:ind w:firstLine="141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spacing w:line="360" w:lineRule="auto"/>
        <w:ind w:firstLine="141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respeito da cláusula da reserva de administração, o Supremo Tribunal Federal já se posicionou da seguinte forma, </w:t>
      </w:r>
      <w:r w:rsidDel="00000000" w:rsidR="00000000" w:rsidRPr="00000000">
        <w:rPr>
          <w:rFonts w:ascii="Times New Roman" w:cs="Times New Roman" w:eastAsia="Times New Roman" w:hAnsi="Times New Roman"/>
          <w:i w:val="1"/>
          <w:sz w:val="24"/>
          <w:szCs w:val="24"/>
          <w:rtl w:val="0"/>
        </w:rPr>
        <w:t xml:space="preserve">in verbis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D">
      <w:pPr>
        <w:spacing w:before="200" w:line="240" w:lineRule="auto"/>
        <w:ind w:left="3119"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sz w:val="20"/>
          <w:szCs w:val="20"/>
          <w:rtl w:val="0"/>
        </w:rPr>
        <w:t xml:space="preserve">“EMENTA: RECURSO EXTRAORDINÁRIO - EMBARGOS DE DECLARAÇÃO RECEBIDOS COMO RECURSO DE AGRAVO - DECISÃO QUE SE AJUSTA À JURISPRUDÊNCIA PREVALECENTE NO SUPREMO TRIBUNAL FEDERAL - CONSEQÜENTE INVIABILIDADE DO RECURSO QUE A IMPUGNA - SUBSISTÊNCIA DOS FUNDAMENTOS QUE DÃO SUPORTE À DECISÃO RECORRIDA - RECURSO DE AGRAVO IMPROVIDO. - O princípio constitucional da reserva de administração impede a ingerência normativa do Poder Legislativo em matérias sujeitas à exclusiva competência administrativa do Poder Executivo. É que, em tais matérias, o Legislativo não se qualifica como instância de revisão dos atos administrativos emanados do Poder Executivo. Precedentes. Não cabe, desse modo, ao Poder Legislativo, sob pena de grave desrespeito ao postulado da separação de poderes, desconstituir, por lei, atos de caráter administrativo que tenham sido editados pelo Poder Executivo, no estrito desempenho de suas privativas atribuições institucionais. Essa prática legislativa, quando efetivada, subverte a função primária da lei, transgride o princípio da divisão funcional do poder, representa comportamento heterodoxo da instituição parlamentar e importa em atuação ‘ultra vires’ do Poder Legislativo, que não pode, em sua atuação político-jurídica, exorbitar dos limites que definem o exercício de suas prerrogativas institucionais.” </w:t>
      </w:r>
      <w:r w:rsidDel="00000000" w:rsidR="00000000" w:rsidRPr="00000000">
        <w:rPr>
          <w:rFonts w:ascii="Times New Roman" w:cs="Times New Roman" w:eastAsia="Times New Roman" w:hAnsi="Times New Roman"/>
          <w:sz w:val="20"/>
          <w:szCs w:val="20"/>
          <w:rtl w:val="0"/>
        </w:rPr>
        <w:t xml:space="preserve">(STF, RE 427574 ED, Rel. Min. CELSO DE MELLO, 2ª Turma, Acórdão Eletrônico, j. 13/12/2011, DJe 030 10/02/2012, Pub. 13/02/2012)</w:t>
      </w:r>
    </w:p>
    <w:p w:rsidR="00000000" w:rsidDel="00000000" w:rsidP="00000000" w:rsidRDefault="00000000" w:rsidRPr="00000000" w14:paraId="0000001E">
      <w:pPr>
        <w:spacing w:line="240" w:lineRule="auto"/>
        <w:ind w:left="3119" w:firstLine="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F">
      <w:pPr>
        <w:spacing w:line="240" w:lineRule="auto"/>
        <w:ind w:left="3119"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sz w:val="20"/>
          <w:szCs w:val="20"/>
          <w:rtl w:val="0"/>
        </w:rPr>
        <w:t xml:space="preserve">“Ementa: AÇÃO DIRETA DE INCONSTITUCIONALIDADE. LEI Nº 3.449/04 DO DISTRITO FEDERAL. PROIBIÇÃO DE COBRANÇA DE ASSINATURA BÁSICA NOS SERVIÇOS DE ÁGUA, LUZ, GÁS, TV A CABO E TELEFONIA. INCONSTITUCIONALIDADE. COMPETÊNCIA DA UNIÃO PARA LEGISLAR E PRESTAR OS SERVIÇOS PÚBLICOS DE TELECOMUNICAÇÕES E ENERGIA ELÉTRICA (CF, ART. 21, XI E XII, ‘b’, E 22, IV). FIXAÇÃO DA POLÍTICA TARIFÁRIA COMO PRERROGATIVA INERENTE À TITULARIDADE DO SERVIÇO PÚBLICO (CF, ART. 175, PARÁGRAFO ÚNICO, III). AFASTAMENTO DA COMPETÊNCIA CONCORRENTE DO ESTADO-MEMBRO PARA LEGISLAR SOBRE CONSUMO (CF, ART. 24, V E VII). USUÁRIO DE SERVIÇOS PÚBLICOS CUJO REGIME GUARDA DISTINÇÃO COM A FIGURA DO CONSUMIDOR (CF, ART. 175, PARÁGRAFO ÚNICO, II). PRECEDENTES. SERVIÇOS DE FORNECIMENTO DE ÁGUA E GÁS. PRINCÍPIO DA SEPARAÇÃO DE PODERES. RESERVA DE ADMINISTRAÇÃO (CF, ART. 2º). PROCEDÊNCIA DO PEDIDO. </w:t>
      </w:r>
      <w:r w:rsidDel="00000000" w:rsidR="00000000" w:rsidRPr="00000000">
        <w:rPr>
          <w:rtl w:val="0"/>
        </w:rPr>
      </w:r>
    </w:p>
    <w:p w:rsidR="00000000" w:rsidDel="00000000" w:rsidP="00000000" w:rsidRDefault="00000000" w:rsidRPr="00000000" w14:paraId="00000020">
      <w:pPr>
        <w:spacing w:line="240" w:lineRule="auto"/>
        <w:ind w:left="3119"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sz w:val="20"/>
          <w:szCs w:val="20"/>
          <w:rtl w:val="0"/>
        </w:rPr>
        <w:t xml:space="preserve">(...)</w:t>
      </w:r>
      <w:r w:rsidDel="00000000" w:rsidR="00000000" w:rsidRPr="00000000">
        <w:rPr>
          <w:rtl w:val="0"/>
        </w:rPr>
      </w:r>
    </w:p>
    <w:p w:rsidR="00000000" w:rsidDel="00000000" w:rsidP="00000000" w:rsidRDefault="00000000" w:rsidRPr="00000000" w14:paraId="00000021">
      <w:pPr>
        <w:spacing w:line="240" w:lineRule="auto"/>
        <w:ind w:left="3119"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sz w:val="20"/>
          <w:szCs w:val="20"/>
          <w:rtl w:val="0"/>
        </w:rPr>
        <w:t xml:space="preserve">4. Ofende a denominada reserva de administração, decorrência do conteúdo nuclear do princípio da Separação de Poderes (CF, art. 2º), a proibição de cobrança de tarifa de assinatura básica no que concerne aos serviços de água e gás, em grande medida submetidos também à incidência de leis federais (CF, art. 22, IV), mormente quando constante de ato normativo emanado do Poder Legislativo fruto de iniciativa parlamentar, porquanto supressora da margem de apreciação do Chefe do Poder Executivo Distrital na condução da Administração Pública, no que se inclui a formulação da política pública remuneratória do serviço público. </w:t>
      </w:r>
      <w:r w:rsidDel="00000000" w:rsidR="00000000" w:rsidRPr="00000000">
        <w:rPr>
          <w:rtl w:val="0"/>
        </w:rPr>
      </w:r>
    </w:p>
    <w:p w:rsidR="00000000" w:rsidDel="00000000" w:rsidP="00000000" w:rsidRDefault="00000000" w:rsidRPr="00000000" w14:paraId="00000022">
      <w:pPr>
        <w:spacing w:line="240" w:lineRule="auto"/>
        <w:ind w:left="3119"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sz w:val="20"/>
          <w:szCs w:val="20"/>
          <w:rtl w:val="0"/>
        </w:rPr>
        <w:t xml:space="preserve">5. Ação Direta de Inconstitucionalidade julgada procedente.” </w:t>
      </w:r>
      <w:r w:rsidDel="00000000" w:rsidR="00000000" w:rsidRPr="00000000">
        <w:rPr>
          <w:rFonts w:ascii="Times New Roman" w:cs="Times New Roman" w:eastAsia="Times New Roman" w:hAnsi="Times New Roman"/>
          <w:sz w:val="20"/>
          <w:szCs w:val="20"/>
          <w:rtl w:val="0"/>
        </w:rPr>
        <w:t xml:space="preserve">(STF, ADI 3343, Rel. Min. AYRES BRITTO, Rel. p/ Acórdão Min. LUIZ FUX, Pleno, j. 01/09/2011, DJe 221 21/11/2011, Pub. 22/11/2011, Ement. Vol. 02630-01, p. 00001)</w:t>
      </w:r>
    </w:p>
    <w:p w:rsidR="00000000" w:rsidDel="00000000" w:rsidP="00000000" w:rsidRDefault="00000000" w:rsidRPr="00000000" w14:paraId="00000023">
      <w:pPr>
        <w:widowControl w:val="0"/>
        <w:spacing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4">
      <w:pPr>
        <w:widowControl w:val="0"/>
        <w:spacing w:line="360" w:lineRule="auto"/>
        <w:ind w:firstLine="141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 outro lado, percebe-se que o Projeto de Lei em comento, ao estabelecer objetivos a serem implementados diretamente pelo Executivo Municipal, por meio da SEMURB e Secretaria de Segurança Pública, acaba por incorrer em </w:t>
      </w:r>
      <w:r w:rsidDel="00000000" w:rsidR="00000000" w:rsidRPr="00000000">
        <w:rPr>
          <w:rFonts w:ascii="Times New Roman" w:cs="Times New Roman" w:eastAsia="Times New Roman" w:hAnsi="Times New Roman"/>
          <w:b w:val="1"/>
          <w:sz w:val="24"/>
          <w:szCs w:val="24"/>
          <w:rtl w:val="0"/>
        </w:rPr>
        <w:t xml:space="preserve">inconstitucionalidade de cunho formal</w:t>
      </w:r>
      <w:r w:rsidDel="00000000" w:rsidR="00000000" w:rsidRPr="00000000">
        <w:rPr>
          <w:rFonts w:ascii="Times New Roman" w:cs="Times New Roman" w:eastAsia="Times New Roman" w:hAnsi="Times New Roman"/>
          <w:sz w:val="24"/>
          <w:szCs w:val="24"/>
          <w:rtl w:val="0"/>
        </w:rPr>
        <w:t xml:space="preserve">, sob a ótica da competência para deflagrar o processo legislativo em relação a determinadas matérias. </w:t>
      </w:r>
    </w:p>
    <w:p w:rsidR="00000000" w:rsidDel="00000000" w:rsidP="00000000" w:rsidRDefault="00000000" w:rsidRPr="00000000" w14:paraId="00000025">
      <w:pPr>
        <w:spacing w:line="360" w:lineRule="auto"/>
        <w:ind w:firstLine="141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Cumpre salientar, ainda, que a execução do projeto pretendido, nos termos apresentados, implicará em </w:t>
      </w:r>
      <w:r w:rsidDel="00000000" w:rsidR="00000000" w:rsidRPr="00000000">
        <w:rPr>
          <w:rFonts w:ascii="Times New Roman" w:cs="Times New Roman" w:eastAsia="Times New Roman" w:hAnsi="Times New Roman"/>
          <w:b w:val="1"/>
          <w:sz w:val="24"/>
          <w:szCs w:val="24"/>
          <w:rtl w:val="0"/>
        </w:rPr>
        <w:t xml:space="preserve">inevitável aumento de gastos públicos</w:t>
      </w:r>
      <w:r w:rsidDel="00000000" w:rsidR="00000000" w:rsidRPr="00000000">
        <w:rPr>
          <w:rFonts w:ascii="Times New Roman" w:cs="Times New Roman" w:eastAsia="Times New Roman" w:hAnsi="Times New Roman"/>
          <w:sz w:val="24"/>
          <w:szCs w:val="24"/>
          <w:rtl w:val="0"/>
        </w:rPr>
        <w:t xml:space="preserve">, o que acaba por violar o disposto no </w:t>
      </w:r>
      <w:r w:rsidDel="00000000" w:rsidR="00000000" w:rsidRPr="00000000">
        <w:rPr>
          <w:rFonts w:ascii="Times New Roman" w:cs="Times New Roman" w:eastAsia="Times New Roman" w:hAnsi="Times New Roman"/>
          <w:b w:val="1"/>
          <w:sz w:val="24"/>
          <w:szCs w:val="24"/>
          <w:rtl w:val="0"/>
        </w:rPr>
        <w:t xml:space="preserve">art. 21, inciso X, c/c art. 39, § 1.º, todos da Lei Orgânica do Município de Natal</w:t>
      </w:r>
      <w:r w:rsidDel="00000000" w:rsidR="00000000" w:rsidRPr="00000000">
        <w:rPr>
          <w:rFonts w:ascii="Times New Roman" w:cs="Times New Roman" w:eastAsia="Times New Roman" w:hAnsi="Times New Roman"/>
          <w:sz w:val="24"/>
          <w:szCs w:val="24"/>
          <w:rtl w:val="0"/>
        </w:rPr>
        <w:t xml:space="preserve">, segundo os quais compete privativamente ao Chefe do Executivo municipal a iniciativa dos projetos de lei que versem sobre matéria financeira e orçamentária.</w:t>
      </w:r>
    </w:p>
    <w:p w:rsidR="00000000" w:rsidDel="00000000" w:rsidP="00000000" w:rsidRDefault="00000000" w:rsidRPr="00000000" w14:paraId="00000026">
      <w:pPr>
        <w:spacing w:line="360" w:lineRule="auto"/>
        <w:ind w:firstLine="141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Pode-se afirmar, por conseguinte, que a proposição sob análise, ao criar um projeto que será inevitavelmente gerenciado e implantado por órgão específico da Administração Pública Municipal (SEMURB e Secretaria de Segurança Pública), acaba por interferir na organização administrativa, bem como por criar novas despesas para esta Municipalidade, invadindo a esfera de iniciativa reservada ao Prefeito Municipal.</w:t>
      </w:r>
    </w:p>
    <w:p w:rsidR="00000000" w:rsidDel="00000000" w:rsidP="00000000" w:rsidRDefault="00000000" w:rsidRPr="00000000" w14:paraId="00000027">
      <w:pPr>
        <w:widowControl w:val="0"/>
        <w:spacing w:line="240" w:lineRule="auto"/>
        <w:ind w:firstLine="141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 propósito, ensina o administrativista Hely Lopes Meirelles, </w:t>
      </w:r>
      <w:r w:rsidDel="00000000" w:rsidR="00000000" w:rsidRPr="00000000">
        <w:rPr>
          <w:rFonts w:ascii="Times New Roman" w:cs="Times New Roman" w:eastAsia="Times New Roman" w:hAnsi="Times New Roman"/>
          <w:i w:val="1"/>
          <w:sz w:val="24"/>
          <w:szCs w:val="24"/>
          <w:rtl w:val="0"/>
        </w:rPr>
        <w:t xml:space="preserve">in verbis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28">
      <w:pPr>
        <w:spacing w:line="240" w:lineRule="auto"/>
        <w:ind w:left="3119" w:firstLine="0"/>
        <w:jc w:val="both"/>
        <w:rPr>
          <w:rFonts w:ascii="Times New Roman" w:cs="Times New Roman" w:eastAsia="Times New Roman" w:hAnsi="Times New Roman"/>
          <w:i w:val="1"/>
          <w:sz w:val="20"/>
          <w:szCs w:val="20"/>
        </w:rPr>
      </w:pPr>
      <w:r w:rsidDel="00000000" w:rsidR="00000000" w:rsidRPr="00000000">
        <w:rPr>
          <w:rtl w:val="0"/>
        </w:rPr>
      </w:r>
    </w:p>
    <w:p w:rsidR="00000000" w:rsidDel="00000000" w:rsidP="00000000" w:rsidRDefault="00000000" w:rsidRPr="00000000" w14:paraId="00000029">
      <w:pPr>
        <w:spacing w:before="200" w:line="240" w:lineRule="auto"/>
        <w:ind w:left="3119"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sz w:val="20"/>
          <w:szCs w:val="20"/>
          <w:rtl w:val="0"/>
        </w:rPr>
        <w:t xml:space="preserve">“Leis de iniciativa da Câmara ou, mais propriamente, de seus vereadores são todas as que a lei orgânica municipal não reserva, expressa e privativamente à iniciativa do prefeito. As leis orgânicas municipais devem reproduzir, dentre as matérias previstas nos arts. 61, § 1º, e 165 da CF, as que se inserem no âmbito da competência municipal.” </w:t>
      </w:r>
      <w:r w:rsidDel="00000000" w:rsidR="00000000" w:rsidRPr="00000000">
        <w:rPr>
          <w:rtl w:val="0"/>
        </w:rPr>
      </w:r>
    </w:p>
    <w:p w:rsidR="00000000" w:rsidDel="00000000" w:rsidP="00000000" w:rsidRDefault="00000000" w:rsidRPr="00000000" w14:paraId="0000002A">
      <w:pPr>
        <w:spacing w:line="240" w:lineRule="auto"/>
        <w:ind w:left="3119"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(Direito Municipal Brasileiro, São Paulo: Malheiros, 1997, 9.ª ed., p. 431)</w:t>
      </w:r>
    </w:p>
    <w:p w:rsidR="00000000" w:rsidDel="00000000" w:rsidP="00000000" w:rsidRDefault="00000000" w:rsidRPr="00000000" w14:paraId="0000002B">
      <w:pPr>
        <w:widowControl w:val="0"/>
        <w:spacing w:line="240" w:lineRule="auto"/>
        <w:ind w:firstLine="1418"/>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C">
      <w:pPr>
        <w:widowControl w:val="0"/>
        <w:spacing w:line="360" w:lineRule="auto"/>
        <w:ind w:firstLine="141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Consoante especifica a Carta da República em seu art. 61, § 1.º, inciso II, alínea “b”, tem-se o seguinte:</w:t>
      </w:r>
    </w:p>
    <w:p w:rsidR="00000000" w:rsidDel="00000000" w:rsidP="00000000" w:rsidRDefault="00000000" w:rsidRPr="00000000" w14:paraId="0000002D">
      <w:pPr>
        <w:spacing w:before="200" w:line="360" w:lineRule="auto"/>
        <w:ind w:left="3119"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sz w:val="20"/>
          <w:szCs w:val="20"/>
          <w:rtl w:val="0"/>
        </w:rPr>
        <w:t xml:space="preserve">“Art. 61. (...)</w:t>
      </w:r>
      <w:r w:rsidDel="00000000" w:rsidR="00000000" w:rsidRPr="00000000">
        <w:rPr>
          <w:rtl w:val="0"/>
        </w:rPr>
      </w:r>
    </w:p>
    <w:p w:rsidR="00000000" w:rsidDel="00000000" w:rsidP="00000000" w:rsidRDefault="00000000" w:rsidRPr="00000000" w14:paraId="0000002E">
      <w:pPr>
        <w:spacing w:line="240" w:lineRule="auto"/>
        <w:ind w:left="3119"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sz w:val="20"/>
          <w:szCs w:val="20"/>
          <w:rtl w:val="0"/>
        </w:rPr>
        <w:t xml:space="preserve">§ 1.º São de </w:t>
      </w:r>
      <w:r w:rsidDel="00000000" w:rsidR="00000000" w:rsidRPr="00000000">
        <w:rPr>
          <w:rFonts w:ascii="Times New Roman" w:cs="Times New Roman" w:eastAsia="Times New Roman" w:hAnsi="Times New Roman"/>
          <w:b w:val="1"/>
          <w:i w:val="1"/>
          <w:sz w:val="20"/>
          <w:szCs w:val="20"/>
          <w:rtl w:val="0"/>
        </w:rPr>
        <w:t xml:space="preserve">iniciativa privativa do Presidente da República</w:t>
      </w:r>
      <w:r w:rsidDel="00000000" w:rsidR="00000000" w:rsidRPr="00000000">
        <w:rPr>
          <w:rFonts w:ascii="Times New Roman" w:cs="Times New Roman" w:eastAsia="Times New Roman" w:hAnsi="Times New Roman"/>
          <w:i w:val="1"/>
          <w:sz w:val="20"/>
          <w:szCs w:val="20"/>
          <w:rtl w:val="0"/>
        </w:rPr>
        <w:t xml:space="preserve"> as leis que:</w:t>
      </w:r>
      <w:bookmarkStart w:colFirst="0" w:colLast="0" w:name="bookmark=kix.qc3khso7b9m7" w:id="0"/>
      <w:bookmarkEnd w:id="0"/>
      <w:r w:rsidDel="00000000" w:rsidR="00000000" w:rsidRPr="00000000">
        <w:rPr>
          <w:rtl w:val="0"/>
        </w:rPr>
      </w:r>
    </w:p>
    <w:p w:rsidR="00000000" w:rsidDel="00000000" w:rsidP="00000000" w:rsidRDefault="00000000" w:rsidRPr="00000000" w14:paraId="0000002F">
      <w:pPr>
        <w:spacing w:line="240" w:lineRule="auto"/>
        <w:ind w:left="3119"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sz w:val="20"/>
          <w:szCs w:val="20"/>
          <w:rtl w:val="0"/>
        </w:rPr>
        <w:t xml:space="preserve">(...)</w:t>
      </w:r>
      <w:bookmarkStart w:colFirst="0" w:colLast="0" w:name="bookmark=kix.92486dy5vbrw" w:id="1"/>
      <w:bookmarkEnd w:id="1"/>
      <w:r w:rsidDel="00000000" w:rsidR="00000000" w:rsidRPr="00000000">
        <w:rPr>
          <w:rtl w:val="0"/>
        </w:rPr>
      </w:r>
    </w:p>
    <w:p w:rsidR="00000000" w:rsidDel="00000000" w:rsidP="00000000" w:rsidRDefault="00000000" w:rsidRPr="00000000" w14:paraId="00000030">
      <w:pPr>
        <w:spacing w:line="240" w:lineRule="auto"/>
        <w:ind w:left="3119"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sz w:val="20"/>
          <w:szCs w:val="20"/>
          <w:rtl w:val="0"/>
        </w:rPr>
        <w:t xml:space="preserve">II – disponham sobre:</w:t>
      </w:r>
      <w:bookmarkStart w:colFirst="0" w:colLast="0" w:name="bookmark=kix.o2k3sdugebib" w:id="2"/>
      <w:bookmarkEnd w:id="2"/>
      <w:r w:rsidDel="00000000" w:rsidR="00000000" w:rsidRPr="00000000">
        <w:rPr>
          <w:rtl w:val="0"/>
        </w:rPr>
      </w:r>
    </w:p>
    <w:p w:rsidR="00000000" w:rsidDel="00000000" w:rsidP="00000000" w:rsidRDefault="00000000" w:rsidRPr="00000000" w14:paraId="00000031">
      <w:pPr>
        <w:spacing w:line="240" w:lineRule="auto"/>
        <w:ind w:left="3119"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sz w:val="20"/>
          <w:szCs w:val="20"/>
          <w:rtl w:val="0"/>
        </w:rPr>
        <w:t xml:space="preserve">(...)</w:t>
      </w:r>
      <w:r w:rsidDel="00000000" w:rsidR="00000000" w:rsidRPr="00000000">
        <w:rPr>
          <w:rtl w:val="0"/>
        </w:rPr>
      </w:r>
    </w:p>
    <w:p w:rsidR="00000000" w:rsidDel="00000000" w:rsidP="00000000" w:rsidRDefault="00000000" w:rsidRPr="00000000" w14:paraId="00000032">
      <w:pPr>
        <w:spacing w:line="240" w:lineRule="auto"/>
        <w:ind w:left="3119"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sz w:val="20"/>
          <w:szCs w:val="20"/>
          <w:rtl w:val="0"/>
        </w:rPr>
        <w:t xml:space="preserve">b) </w:t>
      </w:r>
      <w:r w:rsidDel="00000000" w:rsidR="00000000" w:rsidRPr="00000000">
        <w:rPr>
          <w:rFonts w:ascii="Times New Roman" w:cs="Times New Roman" w:eastAsia="Times New Roman" w:hAnsi="Times New Roman"/>
          <w:b w:val="1"/>
          <w:i w:val="1"/>
          <w:sz w:val="20"/>
          <w:szCs w:val="20"/>
          <w:rtl w:val="0"/>
        </w:rPr>
        <w:t xml:space="preserve">organização administrativa</w:t>
      </w:r>
      <w:r w:rsidDel="00000000" w:rsidR="00000000" w:rsidRPr="00000000">
        <w:rPr>
          <w:rFonts w:ascii="Times New Roman" w:cs="Times New Roman" w:eastAsia="Times New Roman" w:hAnsi="Times New Roman"/>
          <w:i w:val="1"/>
          <w:sz w:val="20"/>
          <w:szCs w:val="20"/>
          <w:rtl w:val="0"/>
        </w:rPr>
        <w:t xml:space="preserve"> e judiciária, matéria tributária e </w:t>
      </w:r>
      <w:r w:rsidDel="00000000" w:rsidR="00000000" w:rsidRPr="00000000">
        <w:rPr>
          <w:rFonts w:ascii="Times New Roman" w:cs="Times New Roman" w:eastAsia="Times New Roman" w:hAnsi="Times New Roman"/>
          <w:b w:val="1"/>
          <w:i w:val="1"/>
          <w:sz w:val="20"/>
          <w:szCs w:val="20"/>
          <w:rtl w:val="0"/>
        </w:rPr>
        <w:t xml:space="preserve">orçamentária</w:t>
      </w:r>
      <w:r w:rsidDel="00000000" w:rsidR="00000000" w:rsidRPr="00000000">
        <w:rPr>
          <w:rFonts w:ascii="Times New Roman" w:cs="Times New Roman" w:eastAsia="Times New Roman" w:hAnsi="Times New Roman"/>
          <w:i w:val="1"/>
          <w:sz w:val="20"/>
          <w:szCs w:val="20"/>
          <w:rtl w:val="0"/>
        </w:rPr>
        <w:t xml:space="preserve">, serviços públicos e pessoal da administração dos Territórios;”</w:t>
      </w:r>
      <w:r w:rsidDel="00000000" w:rsidR="00000000" w:rsidRPr="00000000">
        <w:rPr>
          <w:rtl w:val="0"/>
        </w:rPr>
      </w:r>
    </w:p>
    <w:p w:rsidR="00000000" w:rsidDel="00000000" w:rsidP="00000000" w:rsidRDefault="00000000" w:rsidRPr="00000000" w14:paraId="00000033">
      <w:pPr>
        <w:spacing w:line="240" w:lineRule="auto"/>
        <w:ind w:left="311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(grifos acrescidos)</w:t>
      </w:r>
      <w:r w:rsidDel="00000000" w:rsidR="00000000" w:rsidRPr="00000000">
        <w:rPr>
          <w:rtl w:val="0"/>
        </w:rPr>
      </w:r>
    </w:p>
    <w:p w:rsidR="00000000" w:rsidDel="00000000" w:rsidP="00000000" w:rsidRDefault="00000000" w:rsidRPr="00000000" w14:paraId="00000034">
      <w:pPr>
        <w:spacing w:line="240" w:lineRule="auto"/>
        <w:ind w:left="3119"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widowControl w:val="0"/>
        <w:spacing w:line="360" w:lineRule="auto"/>
        <w:ind w:firstLine="141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Tal disposição constitucional caracteriza-se como sendo de observância obrigatória pelos demais entes da Federação, o que inclui os próprios Municípios também por força do princípio da simetria (art. 29, </w:t>
      </w:r>
      <w:r w:rsidDel="00000000" w:rsidR="00000000" w:rsidRPr="00000000">
        <w:rPr>
          <w:rFonts w:ascii="Times New Roman" w:cs="Times New Roman" w:eastAsia="Times New Roman" w:hAnsi="Times New Roman"/>
          <w:i w:val="1"/>
          <w:sz w:val="24"/>
          <w:szCs w:val="24"/>
          <w:rtl w:val="0"/>
        </w:rPr>
        <w:t xml:space="preserve">caput</w:t>
      </w:r>
      <w:r w:rsidDel="00000000" w:rsidR="00000000" w:rsidRPr="00000000">
        <w:rPr>
          <w:rFonts w:ascii="Times New Roman" w:cs="Times New Roman" w:eastAsia="Times New Roman" w:hAnsi="Times New Roman"/>
          <w:sz w:val="24"/>
          <w:szCs w:val="24"/>
          <w:rtl w:val="0"/>
        </w:rPr>
        <w:t xml:space="preserve">, da CF). Assim, no Município de Natal, a indicação das competências privativas do Chefe do Executivo Municipal para legislar encontra fundamento de validade nos arts. 21, incisos IX e X, e 39, § 1.º, ambos da Lei Orgânica do Município, senão vejamos:</w:t>
      </w:r>
    </w:p>
    <w:p w:rsidR="00000000" w:rsidDel="00000000" w:rsidP="00000000" w:rsidRDefault="00000000" w:rsidRPr="00000000" w14:paraId="00000036">
      <w:pPr>
        <w:spacing w:before="200" w:line="240" w:lineRule="auto"/>
        <w:ind w:left="3119"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sz w:val="20"/>
          <w:szCs w:val="20"/>
          <w:rtl w:val="0"/>
        </w:rPr>
        <w:t xml:space="preserve">“Art. 21. Compete à Câmara Municipal, com a sanção do Prefeito, não exigida esta para o especificado no Art. 22, Inciso III, legislar sobre todas as matérias de competência do Município, especialmente sobre: </w:t>
      </w:r>
      <w:r w:rsidDel="00000000" w:rsidR="00000000" w:rsidRPr="00000000">
        <w:rPr>
          <w:rtl w:val="0"/>
        </w:rPr>
      </w:r>
    </w:p>
    <w:p w:rsidR="00000000" w:rsidDel="00000000" w:rsidP="00000000" w:rsidRDefault="00000000" w:rsidRPr="00000000" w14:paraId="00000037">
      <w:pPr>
        <w:spacing w:line="240" w:lineRule="auto"/>
        <w:ind w:left="3119"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sz w:val="20"/>
          <w:szCs w:val="20"/>
          <w:rtl w:val="0"/>
        </w:rPr>
        <w:t xml:space="preserve">(...)</w:t>
      </w:r>
      <w:r w:rsidDel="00000000" w:rsidR="00000000" w:rsidRPr="00000000">
        <w:rPr>
          <w:rtl w:val="0"/>
        </w:rPr>
      </w:r>
    </w:p>
    <w:p w:rsidR="00000000" w:rsidDel="00000000" w:rsidP="00000000" w:rsidRDefault="00000000" w:rsidRPr="00000000" w14:paraId="00000038">
      <w:pPr>
        <w:spacing w:line="240" w:lineRule="auto"/>
        <w:ind w:left="3119"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sz w:val="20"/>
          <w:szCs w:val="20"/>
          <w:rtl w:val="0"/>
        </w:rPr>
        <w:t xml:space="preserve">IX – </w:t>
      </w:r>
      <w:r w:rsidDel="00000000" w:rsidR="00000000" w:rsidRPr="00000000">
        <w:rPr>
          <w:rFonts w:ascii="Times New Roman" w:cs="Times New Roman" w:eastAsia="Times New Roman" w:hAnsi="Times New Roman"/>
          <w:b w:val="1"/>
          <w:i w:val="1"/>
          <w:sz w:val="20"/>
          <w:szCs w:val="20"/>
          <w:rtl w:val="0"/>
        </w:rPr>
        <w:t xml:space="preserve">criação, estruturação e atribuições das Secretarias Municipais e dos órgãos da administração direta e indireta do Município, correspondendo autarquias, fundações, empresas públicas e sociedades economia mista;</w:t>
      </w:r>
      <w:r w:rsidDel="00000000" w:rsidR="00000000" w:rsidRPr="00000000">
        <w:rPr>
          <w:rtl w:val="0"/>
        </w:rPr>
      </w:r>
    </w:p>
    <w:p w:rsidR="00000000" w:rsidDel="00000000" w:rsidP="00000000" w:rsidRDefault="00000000" w:rsidRPr="00000000" w14:paraId="00000039">
      <w:pPr>
        <w:spacing w:line="240" w:lineRule="auto"/>
        <w:ind w:left="3119"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sz w:val="20"/>
          <w:szCs w:val="20"/>
          <w:rtl w:val="0"/>
        </w:rPr>
        <w:t xml:space="preserve">X -</w:t>
      </w:r>
      <w:r w:rsidDel="00000000" w:rsidR="00000000" w:rsidRPr="00000000">
        <w:rPr>
          <w:rFonts w:ascii="Times New Roman" w:cs="Times New Roman" w:eastAsia="Times New Roman" w:hAnsi="Times New Roman"/>
          <w:b w:val="1"/>
          <w:i w:val="1"/>
          <w:sz w:val="20"/>
          <w:szCs w:val="20"/>
          <w:rtl w:val="0"/>
        </w:rPr>
        <w:t xml:space="preserve"> matéria financeira e orçamentária;</w:t>
      </w:r>
      <w:r w:rsidDel="00000000" w:rsidR="00000000" w:rsidRPr="00000000">
        <w:rPr>
          <w:rtl w:val="0"/>
        </w:rPr>
      </w:r>
    </w:p>
    <w:p w:rsidR="00000000" w:rsidDel="00000000" w:rsidP="00000000" w:rsidRDefault="00000000" w:rsidRPr="00000000" w14:paraId="0000003A">
      <w:pPr>
        <w:spacing w:line="240" w:lineRule="auto"/>
        <w:ind w:left="3119"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sz w:val="20"/>
          <w:szCs w:val="20"/>
          <w:rtl w:val="0"/>
        </w:rPr>
        <w:t xml:space="preserve">(...)</w:t>
      </w:r>
      <w:r w:rsidDel="00000000" w:rsidR="00000000" w:rsidRPr="00000000">
        <w:rPr>
          <w:rtl w:val="0"/>
        </w:rPr>
      </w:r>
    </w:p>
    <w:p w:rsidR="00000000" w:rsidDel="00000000" w:rsidP="00000000" w:rsidRDefault="00000000" w:rsidRPr="00000000" w14:paraId="0000003B">
      <w:pPr>
        <w:spacing w:line="240" w:lineRule="auto"/>
        <w:ind w:left="3119"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sz w:val="20"/>
          <w:szCs w:val="20"/>
          <w:rtl w:val="0"/>
        </w:rPr>
        <w:t xml:space="preserve">Art. 39 - A iniciativa dos projetos de lei cabe a qualquer Vereador, ao Prefeito e a três por cento do eleitorado registrado na ultima eleição. </w:t>
      </w:r>
      <w:r w:rsidDel="00000000" w:rsidR="00000000" w:rsidRPr="00000000">
        <w:rPr>
          <w:rtl w:val="0"/>
        </w:rPr>
      </w:r>
    </w:p>
    <w:p w:rsidR="00000000" w:rsidDel="00000000" w:rsidP="00000000" w:rsidRDefault="00000000" w:rsidRPr="00000000" w14:paraId="0000003C">
      <w:pPr>
        <w:spacing w:line="240" w:lineRule="auto"/>
        <w:ind w:left="3119"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sz w:val="20"/>
          <w:szCs w:val="20"/>
          <w:rtl w:val="0"/>
        </w:rPr>
        <w:t xml:space="preserve">§ 1º. </w:t>
      </w:r>
      <w:r w:rsidDel="00000000" w:rsidR="00000000" w:rsidRPr="00000000">
        <w:rPr>
          <w:rFonts w:ascii="Times New Roman" w:cs="Times New Roman" w:eastAsia="Times New Roman" w:hAnsi="Times New Roman"/>
          <w:b w:val="1"/>
          <w:i w:val="1"/>
          <w:sz w:val="20"/>
          <w:szCs w:val="20"/>
          <w:rtl w:val="0"/>
        </w:rPr>
        <w:t xml:space="preserve">É de competência privada do Prefeito a iniciativa de projetos de lei que disponham sobre as matérias constantes dos incisos</w:t>
      </w:r>
      <w:r w:rsidDel="00000000" w:rsidR="00000000" w:rsidRPr="00000000">
        <w:rPr>
          <w:rFonts w:ascii="Times New Roman" w:cs="Times New Roman" w:eastAsia="Times New Roman" w:hAnsi="Times New Roman"/>
          <w:i w:val="1"/>
          <w:sz w:val="20"/>
          <w:szCs w:val="20"/>
          <w:rtl w:val="0"/>
        </w:rPr>
        <w:t xml:space="preserve"> I, II, III, VI, VIII, </w:t>
      </w:r>
      <w:r w:rsidDel="00000000" w:rsidR="00000000" w:rsidRPr="00000000">
        <w:rPr>
          <w:rFonts w:ascii="Times New Roman" w:cs="Times New Roman" w:eastAsia="Times New Roman" w:hAnsi="Times New Roman"/>
          <w:b w:val="1"/>
          <w:i w:val="1"/>
          <w:sz w:val="20"/>
          <w:szCs w:val="20"/>
          <w:rtl w:val="0"/>
        </w:rPr>
        <w:t xml:space="preserve">IX</w:t>
      </w:r>
      <w:r w:rsidDel="00000000" w:rsidR="00000000" w:rsidRPr="00000000">
        <w:rPr>
          <w:rFonts w:ascii="Times New Roman" w:cs="Times New Roman" w:eastAsia="Times New Roman" w:hAnsi="Times New Roman"/>
          <w:i w:val="1"/>
          <w:sz w:val="20"/>
          <w:szCs w:val="20"/>
          <w:rtl w:val="0"/>
        </w:rPr>
        <w:t xml:space="preserve"> e </w:t>
      </w:r>
      <w:r w:rsidDel="00000000" w:rsidR="00000000" w:rsidRPr="00000000">
        <w:rPr>
          <w:rFonts w:ascii="Times New Roman" w:cs="Times New Roman" w:eastAsia="Times New Roman" w:hAnsi="Times New Roman"/>
          <w:b w:val="1"/>
          <w:i w:val="1"/>
          <w:sz w:val="20"/>
          <w:szCs w:val="20"/>
          <w:rtl w:val="0"/>
        </w:rPr>
        <w:t xml:space="preserve">X</w:t>
      </w:r>
      <w:r w:rsidDel="00000000" w:rsidR="00000000" w:rsidRPr="00000000">
        <w:rPr>
          <w:rFonts w:ascii="Times New Roman" w:cs="Times New Roman" w:eastAsia="Times New Roman" w:hAnsi="Times New Roman"/>
          <w:i w:val="1"/>
          <w:sz w:val="20"/>
          <w:szCs w:val="20"/>
          <w:rtl w:val="0"/>
        </w:rPr>
        <w:t xml:space="preserve">, do </w:t>
      </w:r>
      <w:r w:rsidDel="00000000" w:rsidR="00000000" w:rsidRPr="00000000">
        <w:rPr>
          <w:rFonts w:ascii="Times New Roman" w:cs="Times New Roman" w:eastAsia="Times New Roman" w:hAnsi="Times New Roman"/>
          <w:b w:val="1"/>
          <w:i w:val="1"/>
          <w:sz w:val="20"/>
          <w:szCs w:val="20"/>
          <w:rtl w:val="0"/>
        </w:rPr>
        <w:t xml:space="preserve">artigo 21, desta lei</w:t>
      </w:r>
      <w:r w:rsidDel="00000000" w:rsidR="00000000" w:rsidRPr="00000000">
        <w:rPr>
          <w:rFonts w:ascii="Times New Roman" w:cs="Times New Roman" w:eastAsia="Times New Roman" w:hAnsi="Times New Roman"/>
          <w:i w:val="1"/>
          <w:sz w:val="20"/>
          <w:szCs w:val="20"/>
          <w:rtl w:val="0"/>
        </w:rPr>
        <w:t xml:space="preserve">.”</w:t>
      </w:r>
      <w:r w:rsidDel="00000000" w:rsidR="00000000" w:rsidRPr="00000000">
        <w:rPr>
          <w:rtl w:val="0"/>
        </w:rPr>
      </w:r>
    </w:p>
    <w:p w:rsidR="00000000" w:rsidDel="00000000" w:rsidP="00000000" w:rsidRDefault="00000000" w:rsidRPr="00000000" w14:paraId="0000003D">
      <w:pPr>
        <w:widowControl w:val="0"/>
        <w:spacing w:line="240" w:lineRule="auto"/>
        <w:ind w:firstLine="1418"/>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E">
      <w:pPr>
        <w:widowControl w:val="0"/>
        <w:spacing w:line="360" w:lineRule="auto"/>
        <w:ind w:firstLine="141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Especialmente acerca da iniciativa privativa do Chefe do Executivo para elaborar determinados projetos de lei, os quais disponham sobre organização administrativa, colhem-se os seguintes arestos: </w:t>
      </w:r>
    </w:p>
    <w:p w:rsidR="00000000" w:rsidDel="00000000" w:rsidP="00000000" w:rsidRDefault="00000000" w:rsidRPr="00000000" w14:paraId="0000003F">
      <w:pPr>
        <w:spacing w:before="200" w:line="240" w:lineRule="auto"/>
        <w:ind w:left="3119"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sz w:val="20"/>
          <w:szCs w:val="20"/>
          <w:rtl w:val="0"/>
        </w:rPr>
        <w:t xml:space="preserve">“EMENTA: AÇÃO DIRETA DE INCONSTITUCIONALIDADE. LEI ALAGONA N. 6.153, DE 11 DE MAIO DE 2000, QUE CRIA O PROGRAMA DE LEITURA DE JORNAIS E PERIÓDICOS EM SALA DE AULA, A SER CUMPRIDO PELAS ESCOLAS DA REDE OFICIAL E PARTICULAR DO ESTADO DE ALAGOAS. </w:t>
      </w:r>
      <w:r w:rsidDel="00000000" w:rsidR="00000000" w:rsidRPr="00000000">
        <w:rPr>
          <w:rtl w:val="0"/>
        </w:rPr>
      </w:r>
    </w:p>
    <w:p w:rsidR="00000000" w:rsidDel="00000000" w:rsidP="00000000" w:rsidRDefault="00000000" w:rsidRPr="00000000" w14:paraId="00000040">
      <w:pPr>
        <w:spacing w:line="240" w:lineRule="auto"/>
        <w:ind w:left="3119"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sz w:val="20"/>
          <w:szCs w:val="20"/>
          <w:rtl w:val="0"/>
        </w:rPr>
        <w:t xml:space="preserve">1. </w:t>
      </w:r>
      <w:r w:rsidDel="00000000" w:rsidR="00000000" w:rsidRPr="00000000">
        <w:rPr>
          <w:rFonts w:ascii="Times New Roman" w:cs="Times New Roman" w:eastAsia="Times New Roman" w:hAnsi="Times New Roman"/>
          <w:b w:val="1"/>
          <w:i w:val="1"/>
          <w:sz w:val="20"/>
          <w:szCs w:val="20"/>
          <w:rtl w:val="0"/>
        </w:rPr>
        <w:t xml:space="preserve">Iniciativa privativa do Chefe do Poder Executivo Estadual para legislar sobre organização administrativa no âmbito do Estado</w:t>
      </w:r>
      <w:r w:rsidDel="00000000" w:rsidR="00000000" w:rsidRPr="00000000">
        <w:rPr>
          <w:rFonts w:ascii="Times New Roman" w:cs="Times New Roman" w:eastAsia="Times New Roman" w:hAnsi="Times New Roman"/>
          <w:i w:val="1"/>
          <w:sz w:val="20"/>
          <w:szCs w:val="20"/>
          <w:rtl w:val="0"/>
        </w:rPr>
        <w:t xml:space="preserve">. </w:t>
      </w:r>
      <w:r w:rsidDel="00000000" w:rsidR="00000000" w:rsidRPr="00000000">
        <w:rPr>
          <w:rtl w:val="0"/>
        </w:rPr>
      </w:r>
    </w:p>
    <w:p w:rsidR="00000000" w:rsidDel="00000000" w:rsidP="00000000" w:rsidRDefault="00000000" w:rsidRPr="00000000" w14:paraId="00000041">
      <w:pPr>
        <w:spacing w:line="240" w:lineRule="auto"/>
        <w:ind w:left="3119"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sz w:val="20"/>
          <w:szCs w:val="20"/>
          <w:rtl w:val="0"/>
        </w:rPr>
        <w:t xml:space="preserve">2. </w:t>
      </w:r>
      <w:r w:rsidDel="00000000" w:rsidR="00000000" w:rsidRPr="00000000">
        <w:rPr>
          <w:rFonts w:ascii="Times New Roman" w:cs="Times New Roman" w:eastAsia="Times New Roman" w:hAnsi="Times New Roman"/>
          <w:b w:val="1"/>
          <w:i w:val="1"/>
          <w:sz w:val="20"/>
          <w:szCs w:val="20"/>
          <w:rtl w:val="0"/>
        </w:rPr>
        <w:t xml:space="preserve">Lei de iniciativa parlamentar que afronta o art. 61, § 1º, inc. II, alínea e, da Constituição da República, ao alterar a atribuição da Secretaria de Educação do Estado de Alagoas</w:t>
      </w:r>
      <w:r w:rsidDel="00000000" w:rsidR="00000000" w:rsidRPr="00000000">
        <w:rPr>
          <w:rFonts w:ascii="Times New Roman" w:cs="Times New Roman" w:eastAsia="Times New Roman" w:hAnsi="Times New Roman"/>
          <w:i w:val="1"/>
          <w:sz w:val="20"/>
          <w:szCs w:val="20"/>
          <w:rtl w:val="0"/>
        </w:rPr>
        <w:t xml:space="preserve">. Princípio da simetria federativa de competências. </w:t>
      </w:r>
      <w:r w:rsidDel="00000000" w:rsidR="00000000" w:rsidRPr="00000000">
        <w:rPr>
          <w:rtl w:val="0"/>
        </w:rPr>
      </w:r>
    </w:p>
    <w:p w:rsidR="00000000" w:rsidDel="00000000" w:rsidP="00000000" w:rsidRDefault="00000000" w:rsidRPr="00000000" w14:paraId="00000042">
      <w:pPr>
        <w:spacing w:line="240" w:lineRule="auto"/>
        <w:ind w:left="3119"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sz w:val="20"/>
          <w:szCs w:val="20"/>
          <w:rtl w:val="0"/>
        </w:rPr>
        <w:t xml:space="preserve">3. </w:t>
      </w:r>
      <w:r w:rsidDel="00000000" w:rsidR="00000000" w:rsidRPr="00000000">
        <w:rPr>
          <w:rFonts w:ascii="Times New Roman" w:cs="Times New Roman" w:eastAsia="Times New Roman" w:hAnsi="Times New Roman"/>
          <w:b w:val="1"/>
          <w:i w:val="1"/>
          <w:sz w:val="20"/>
          <w:szCs w:val="20"/>
          <w:rtl w:val="0"/>
        </w:rPr>
        <w:t xml:space="preserve">Iniciativa louvável do legislador alagoano que não retira o vício</w:t>
      </w:r>
      <w:r w:rsidDel="00000000" w:rsidR="00000000" w:rsidRPr="00000000">
        <w:rPr>
          <w:rFonts w:ascii="Times New Roman" w:cs="Times New Roman" w:eastAsia="Times New Roman" w:hAnsi="Times New Roman"/>
          <w:i w:val="1"/>
          <w:sz w:val="20"/>
          <w:szCs w:val="20"/>
          <w:rtl w:val="0"/>
        </w:rPr>
        <w:t xml:space="preserve"> formal de iniciativa legislativa. Precedentes. </w:t>
      </w:r>
      <w:r w:rsidDel="00000000" w:rsidR="00000000" w:rsidRPr="00000000">
        <w:rPr>
          <w:rtl w:val="0"/>
        </w:rPr>
      </w:r>
    </w:p>
    <w:p w:rsidR="00000000" w:rsidDel="00000000" w:rsidP="00000000" w:rsidRDefault="00000000" w:rsidRPr="00000000" w14:paraId="00000043">
      <w:pPr>
        <w:spacing w:line="240" w:lineRule="auto"/>
        <w:ind w:left="3119"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sz w:val="20"/>
          <w:szCs w:val="20"/>
          <w:rtl w:val="0"/>
        </w:rPr>
        <w:t xml:space="preserve">4. Ação direta de inconstitucionalidade julgada procedente.” </w:t>
      </w:r>
      <w:r w:rsidDel="00000000" w:rsidR="00000000" w:rsidRPr="00000000">
        <w:rPr>
          <w:rFonts w:ascii="Times New Roman" w:cs="Times New Roman" w:eastAsia="Times New Roman" w:hAnsi="Times New Roman"/>
          <w:sz w:val="20"/>
          <w:szCs w:val="20"/>
          <w:rtl w:val="0"/>
        </w:rPr>
        <w:t xml:space="preserve">(STF, ADI 2329, Rel. Min. CÁRMEN LÚCIA, Pleno, j. 14/04/2010, DJe 116 24/06/2010, Pub. 25/06/2010, Ement. Vol. 02407-01, p. 00154)</w:t>
      </w:r>
    </w:p>
    <w:p w:rsidR="00000000" w:rsidDel="00000000" w:rsidP="00000000" w:rsidRDefault="00000000" w:rsidRPr="00000000" w14:paraId="00000044">
      <w:pPr>
        <w:spacing w:line="240" w:lineRule="auto"/>
        <w:ind w:left="3119"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(grifos acrescidos)</w:t>
      </w:r>
    </w:p>
    <w:p w:rsidR="00000000" w:rsidDel="00000000" w:rsidP="00000000" w:rsidRDefault="00000000" w:rsidRPr="00000000" w14:paraId="00000045">
      <w:pPr>
        <w:spacing w:line="240" w:lineRule="auto"/>
        <w:ind w:left="3119" w:firstLine="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6">
      <w:pPr>
        <w:spacing w:line="240" w:lineRule="auto"/>
        <w:ind w:left="3119"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sz w:val="20"/>
          <w:szCs w:val="20"/>
          <w:rtl w:val="0"/>
        </w:rPr>
        <w:t xml:space="preserve">“Ementa: AÇÃO DIRETA DE INCONSTITUCIONALIDADE. VÍCIO DE INICIATIVA.</w:t>
      </w:r>
      <w:r w:rsidDel="00000000" w:rsidR="00000000" w:rsidRPr="00000000">
        <w:rPr>
          <w:rtl w:val="0"/>
        </w:rPr>
      </w:r>
    </w:p>
    <w:p w:rsidR="00000000" w:rsidDel="00000000" w:rsidP="00000000" w:rsidRDefault="00000000" w:rsidRPr="00000000" w14:paraId="00000047">
      <w:pPr>
        <w:spacing w:line="240" w:lineRule="auto"/>
        <w:ind w:left="3119"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i w:val="1"/>
          <w:sz w:val="20"/>
          <w:szCs w:val="20"/>
          <w:rtl w:val="0"/>
        </w:rPr>
        <w:t xml:space="preserve">Lei municipal, de autoria de membro do Poder Legislativo, que institui campanha de orientação e prevenção de doenças de inverno. Matéria relativa a exercício da administração direta municipal. Matéria de iniciativa do chefe do Poder Executivo</w:t>
      </w:r>
      <w:r w:rsidDel="00000000" w:rsidR="00000000" w:rsidRPr="00000000">
        <w:rPr>
          <w:rFonts w:ascii="Times New Roman" w:cs="Times New Roman" w:eastAsia="Times New Roman" w:hAnsi="Times New Roman"/>
          <w:i w:val="1"/>
          <w:sz w:val="20"/>
          <w:szCs w:val="20"/>
          <w:rtl w:val="0"/>
        </w:rPr>
        <w:t xml:space="preserve">. Ofensa aos arts. </w:t>
      </w:r>
      <w:hyperlink r:id="rId8">
        <w:r w:rsidDel="00000000" w:rsidR="00000000" w:rsidRPr="00000000">
          <w:rPr>
            <w:rFonts w:ascii="Times New Roman" w:cs="Times New Roman" w:eastAsia="Times New Roman" w:hAnsi="Times New Roman"/>
            <w:i w:val="1"/>
            <w:color w:val="000080"/>
            <w:sz w:val="20"/>
            <w:szCs w:val="20"/>
            <w:u w:val="single"/>
            <w:rtl w:val="0"/>
          </w:rPr>
          <w:t xml:space="preserve">5º</w:t>
        </w:r>
      </w:hyperlink>
      <w:r w:rsidDel="00000000" w:rsidR="00000000" w:rsidRPr="00000000">
        <w:rPr>
          <w:rFonts w:ascii="Times New Roman" w:cs="Times New Roman" w:eastAsia="Times New Roman" w:hAnsi="Times New Roman"/>
          <w:i w:val="1"/>
          <w:sz w:val="20"/>
          <w:szCs w:val="20"/>
          <w:rtl w:val="0"/>
        </w:rPr>
        <w:t xml:space="preserve">, "caput", da CESP e art. </w:t>
      </w:r>
      <w:hyperlink r:id="rId9">
        <w:r w:rsidDel="00000000" w:rsidR="00000000" w:rsidRPr="00000000">
          <w:rPr>
            <w:rFonts w:ascii="Times New Roman" w:cs="Times New Roman" w:eastAsia="Times New Roman" w:hAnsi="Times New Roman"/>
            <w:i w:val="1"/>
            <w:color w:val="000080"/>
            <w:sz w:val="20"/>
            <w:szCs w:val="20"/>
            <w:u w:val="single"/>
            <w:rtl w:val="0"/>
          </w:rPr>
          <w:t xml:space="preserve">2º</w:t>
        </w:r>
      </w:hyperlink>
      <w:r w:rsidDel="00000000" w:rsidR="00000000" w:rsidRPr="00000000">
        <w:rPr>
          <w:rFonts w:ascii="Times New Roman" w:cs="Times New Roman" w:eastAsia="Times New Roman" w:hAnsi="Times New Roman"/>
          <w:i w:val="1"/>
          <w:sz w:val="20"/>
          <w:szCs w:val="20"/>
          <w:rtl w:val="0"/>
        </w:rPr>
        <w:t xml:space="preserve"> da </w:t>
      </w:r>
      <w:hyperlink r:id="rId10">
        <w:r w:rsidDel="00000000" w:rsidR="00000000" w:rsidRPr="00000000">
          <w:rPr>
            <w:rFonts w:ascii="Times New Roman" w:cs="Times New Roman" w:eastAsia="Times New Roman" w:hAnsi="Times New Roman"/>
            <w:i w:val="1"/>
            <w:color w:val="000080"/>
            <w:sz w:val="20"/>
            <w:szCs w:val="20"/>
            <w:u w:val="single"/>
            <w:rtl w:val="0"/>
          </w:rPr>
          <w:t xml:space="preserve">CF/88</w:t>
        </w:r>
      </w:hyperlink>
      <w:r w:rsidDel="00000000" w:rsidR="00000000" w:rsidRPr="00000000">
        <w:rPr>
          <w:rFonts w:ascii="Times New Roman" w:cs="Times New Roman" w:eastAsia="Times New Roman" w:hAnsi="Times New Roman"/>
          <w:i w:val="1"/>
          <w:sz w:val="20"/>
          <w:szCs w:val="20"/>
          <w:rtl w:val="0"/>
        </w:rPr>
        <w:t xml:space="preserve">. Caracterização de vício de iniciativa. Inconstitucionalidade formal subjetiva. Ação julgada procedente. </w:t>
      </w:r>
      <w:r w:rsidDel="00000000" w:rsidR="00000000" w:rsidRPr="00000000">
        <w:rPr>
          <w:rFonts w:ascii="Times New Roman" w:cs="Times New Roman" w:eastAsia="Times New Roman" w:hAnsi="Times New Roman"/>
          <w:sz w:val="20"/>
          <w:szCs w:val="20"/>
          <w:rtl w:val="0"/>
        </w:rPr>
        <w:t xml:space="preserve">(TJ/SP, ADI 685429020118260000 SP 0068542-90.2011.8.26.0000, Rel. Roberto Mac Cracken, Órgão Especial, j. 24/08/2011, Pub. 06/09/2011)  </w:t>
      </w:r>
    </w:p>
    <w:p w:rsidR="00000000" w:rsidDel="00000000" w:rsidP="00000000" w:rsidRDefault="00000000" w:rsidRPr="00000000" w14:paraId="00000048">
      <w:pPr>
        <w:spacing w:line="240" w:lineRule="auto"/>
        <w:ind w:left="311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(grifos acrescidos)</w:t>
      </w:r>
      <w:r w:rsidDel="00000000" w:rsidR="00000000" w:rsidRPr="00000000">
        <w:rPr>
          <w:rtl w:val="0"/>
        </w:rPr>
      </w:r>
    </w:p>
    <w:p w:rsidR="00000000" w:rsidDel="00000000" w:rsidP="00000000" w:rsidRDefault="00000000" w:rsidRPr="00000000" w14:paraId="00000049">
      <w:pPr>
        <w:spacing w:line="240" w:lineRule="auto"/>
        <w:ind w:left="3119"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A">
      <w:pPr>
        <w:spacing w:line="360" w:lineRule="auto"/>
        <w:ind w:firstLine="17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Desse modo, não há outra conclusão possível senão a de que o presente Projeto de Lei contém, de fato, vícios insanáveis de inconstitucionalidade, porquanto violador do regime de separação e independência dos poderes (ao qual obrigatoriamente se acham vinculados, também, os Municípios), assim como por ter afrontado as regras atributivas de competência do Poder Executivo para dispor sobre organização e funcionamento da sua Administração e criação de novas despesas.</w:t>
      </w:r>
    </w:p>
    <w:p w:rsidR="00000000" w:rsidDel="00000000" w:rsidP="00000000" w:rsidRDefault="00000000" w:rsidRPr="00000000" w14:paraId="0000004B">
      <w:pPr>
        <w:spacing w:line="360" w:lineRule="auto"/>
        <w:ind w:firstLine="17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Ademais, fica impossibilitada a sanção do referido Projeto de Lei visto que, conforme a Portaria nº 1.138, de 23 de maio de 2014, a matéria em cerne não está dentro das competências do Centro de Controle de Zoonoses.</w:t>
      </w:r>
    </w:p>
    <w:p w:rsidR="00000000" w:rsidDel="00000000" w:rsidP="00000000" w:rsidRDefault="00000000" w:rsidRPr="00000000" w14:paraId="0000004C">
      <w:pPr>
        <w:spacing w:line="360" w:lineRule="auto"/>
        <w:ind w:firstLine="1701"/>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D">
      <w:pPr>
        <w:spacing w:line="360" w:lineRule="auto"/>
        <w:ind w:firstLine="17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Deste modo, pelas razões acima expostas, Senhor Presidente e Senhores Vereadores, </w:t>
      </w:r>
      <w:r w:rsidDel="00000000" w:rsidR="00000000" w:rsidRPr="00000000">
        <w:rPr>
          <w:rFonts w:ascii="Times New Roman" w:cs="Times New Roman" w:eastAsia="Times New Roman" w:hAnsi="Times New Roman"/>
          <w:b w:val="1"/>
          <w:sz w:val="24"/>
          <w:szCs w:val="24"/>
          <w:rtl w:val="0"/>
        </w:rPr>
        <w:t xml:space="preserve">VETO INTEGRALMENTE</w:t>
      </w:r>
      <w:r w:rsidDel="00000000" w:rsidR="00000000" w:rsidRPr="00000000">
        <w:rPr>
          <w:rFonts w:ascii="Times New Roman" w:cs="Times New Roman" w:eastAsia="Times New Roman" w:hAnsi="Times New Roman"/>
          <w:sz w:val="24"/>
          <w:szCs w:val="24"/>
          <w:rtl w:val="0"/>
        </w:rPr>
        <w:t xml:space="preserve"> o Projeto de Lei nº 626/2021.</w:t>
      </w:r>
    </w:p>
    <w:p w:rsidR="00000000" w:rsidDel="00000000" w:rsidP="00000000" w:rsidRDefault="00000000" w:rsidRPr="00000000" w14:paraId="0000004E">
      <w:pPr>
        <w:pBdr>
          <w:top w:color="000000" w:space="0" w:sz="0" w:val="none"/>
          <w:left w:color="000000" w:space="0" w:sz="0" w:val="none"/>
          <w:bottom w:color="000000" w:space="0" w:sz="0" w:val="none"/>
          <w:right w:color="000000" w:space="0" w:sz="0" w:val="none"/>
          <w:between w:color="000000" w:space="0" w:sz="0" w:val="none"/>
        </w:pBdr>
        <w:spacing w:after="240" w:before="240"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F">
      <w:pPr>
        <w:spacing w:after="20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Atenciosamente,</w:t>
      </w:r>
    </w:p>
    <w:p w:rsidR="00000000" w:rsidDel="00000000" w:rsidP="00000000" w:rsidRDefault="00000000" w:rsidRPr="00000000" w14:paraId="00000050">
      <w:pPr>
        <w:spacing w:after="20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1">
      <w:pPr>
        <w:spacing w:after="20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2">
      <w:pPr>
        <w:spacing w:after="20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ÁLVARO COSTA DIAS</w:t>
      </w:r>
    </w:p>
    <w:p w:rsidR="00000000" w:rsidDel="00000000" w:rsidP="00000000" w:rsidRDefault="00000000" w:rsidRPr="00000000" w14:paraId="00000053">
      <w:pPr>
        <w:spacing w:after="200"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sz w:val="24"/>
          <w:szCs w:val="24"/>
          <w:rtl w:val="0"/>
        </w:rPr>
        <w:t xml:space="preserve">Prefeito</w:t>
      </w:r>
      <w:r w:rsidDel="00000000" w:rsidR="00000000" w:rsidRPr="00000000">
        <w:rPr>
          <w:rtl w:val="0"/>
        </w:rPr>
      </w:r>
    </w:p>
    <w:p w:rsidR="00000000" w:rsidDel="00000000" w:rsidP="00000000" w:rsidRDefault="00000000" w:rsidRPr="00000000" w14:paraId="00000054">
      <w:pPr>
        <w:pBdr>
          <w:top w:color="000000" w:space="0" w:sz="0" w:val="none"/>
          <w:left w:color="000000" w:space="0" w:sz="0" w:val="none"/>
          <w:bottom w:color="000000" w:space="0" w:sz="0" w:val="none"/>
          <w:right w:color="000000" w:space="0" w:sz="0" w:val="none"/>
          <w:between w:color="000000" w:space="0" w:sz="0" w:val="none"/>
        </w:pBdr>
        <w:spacing w:after="240" w:before="240" w:line="240" w:lineRule="auto"/>
        <w:ind w:hanging="2"/>
        <w:jc w:val="left"/>
        <w:rPr>
          <w:rFonts w:ascii="Times New Roman" w:cs="Times New Roman" w:eastAsia="Times New Roman" w:hAnsi="Times New Roman"/>
        </w:rPr>
      </w:pPr>
      <w:r w:rsidDel="00000000" w:rsidR="00000000" w:rsidRPr="00000000">
        <w:rPr>
          <w:rtl w:val="0"/>
        </w:rPr>
      </w:r>
    </w:p>
    <w:sectPr>
      <w:headerReference r:id="rId11" w:type="default"/>
      <w:footerReference r:id="rId12"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6">
    <w:pPr>
      <w:pBdr>
        <w:top w:color="000000" w:space="0" w:sz="0" w:val="none"/>
        <w:left w:color="000000" w:space="0" w:sz="0" w:val="none"/>
        <w:bottom w:color="000000" w:space="0" w:sz="0" w:val="none"/>
        <w:right w:color="000000" w:space="0" w:sz="0" w:val="none"/>
        <w:between w:color="000000" w:space="0" w:sz="0" w:val="none"/>
      </w:pBdr>
      <w:tabs>
        <w:tab w:val="center" w:leader="none" w:pos="4252"/>
        <w:tab w:val="right" w:leader="none" w:pos="8504"/>
      </w:tabs>
      <w:spacing w:after="240" w:before="240" w:line="240" w:lineRule="auto"/>
      <w:ind w:hanging="2"/>
      <w:jc w:val="center"/>
      <w:rPr>
        <w:rFonts w:ascii="Times New Roman" w:cs="Times New Roman" w:eastAsia="Times New Roman" w:hAnsi="Times New Roman"/>
        <w:sz w:val="18"/>
        <w:szCs w:val="1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7">
    <w:pPr>
      <w:pBdr>
        <w:top w:color="000000" w:space="0" w:sz="0" w:val="none"/>
        <w:left w:color="000000" w:space="0" w:sz="0" w:val="none"/>
        <w:bottom w:color="000000" w:space="0" w:sz="0" w:val="none"/>
        <w:right w:color="000000" w:space="0" w:sz="0" w:val="none"/>
        <w:between w:color="000000" w:space="0" w:sz="0" w:val="none"/>
      </w:pBdr>
      <w:tabs>
        <w:tab w:val="center" w:leader="none" w:pos="4252"/>
        <w:tab w:val="right" w:leader="none" w:pos="8504"/>
      </w:tabs>
      <w:spacing w:after="240" w:before="240" w:line="240" w:lineRule="auto"/>
      <w:ind w:hanging="2"/>
      <w:jc w:val="center"/>
      <w:rPr>
        <w:rFonts w:ascii="Calibri" w:cs="Calibri" w:eastAsia="Calibri" w:hAnsi="Calibri"/>
        <w:color w:val="00000a"/>
      </w:rPr>
    </w:pPr>
    <w:r w:rsidDel="00000000" w:rsidR="00000000" w:rsidRPr="00000000">
      <w:rPr>
        <w:rFonts w:ascii="Times New Roman" w:cs="Times New Roman" w:eastAsia="Times New Roman" w:hAnsi="Times New Roman"/>
        <w:sz w:val="18"/>
        <w:szCs w:val="18"/>
        <w:rtl w:val="0"/>
      </w:rPr>
      <w:t xml:space="preserve">PALÁCIO FELIPE CAMARÃO</w:t>
    </w:r>
    <w:r w:rsidDel="00000000" w:rsidR="00000000" w:rsidRPr="00000000">
      <w:rPr>
        <w:rtl w:val="0"/>
      </w:rPr>
    </w:r>
  </w:p>
  <w:p w:rsidR="00000000" w:rsidDel="00000000" w:rsidP="00000000" w:rsidRDefault="00000000" w:rsidRPr="00000000" w14:paraId="00000058">
    <w:pPr>
      <w:pBdr>
        <w:top w:color="000000" w:space="0" w:sz="0" w:val="none"/>
        <w:left w:color="000000" w:space="0" w:sz="0" w:val="none"/>
        <w:bottom w:color="000000" w:space="0" w:sz="0" w:val="none"/>
        <w:right w:color="000000" w:space="0" w:sz="0" w:val="none"/>
        <w:between w:color="000000" w:space="0" w:sz="0" w:val="none"/>
      </w:pBdr>
      <w:tabs>
        <w:tab w:val="center" w:leader="none" w:pos="4252"/>
        <w:tab w:val="right" w:leader="none" w:pos="8504"/>
      </w:tabs>
      <w:spacing w:after="240" w:before="240" w:line="240" w:lineRule="auto"/>
      <w:ind w:hanging="2"/>
      <w:jc w:val="center"/>
      <w:rPr>
        <w:rFonts w:ascii="Calibri" w:cs="Calibri" w:eastAsia="Calibri" w:hAnsi="Calibri"/>
        <w:color w:val="00000a"/>
      </w:rPr>
    </w:pPr>
    <w:r w:rsidDel="00000000" w:rsidR="00000000" w:rsidRPr="00000000">
      <w:rPr>
        <w:rFonts w:ascii="Times New Roman" w:cs="Times New Roman" w:eastAsia="Times New Roman" w:hAnsi="Times New Roman"/>
        <w:sz w:val="18"/>
        <w:szCs w:val="18"/>
        <w:rtl w:val="0"/>
      </w:rPr>
      <w:t xml:space="preserve">Rua Ulisses Caldas nº. 81. Cidade Alta. Natal/RN. CEP 59.025-090.</w:t>
    </w:r>
    <w:r w:rsidDel="00000000" w:rsidR="00000000" w:rsidRPr="00000000">
      <w:rPr>
        <w:rtl w:val="0"/>
      </w:rPr>
    </w:r>
  </w:p>
  <w:p w:rsidR="00000000" w:rsidDel="00000000" w:rsidP="00000000" w:rsidRDefault="00000000" w:rsidRPr="00000000" w14:paraId="00000059">
    <w:pPr>
      <w:pBdr>
        <w:top w:color="000000" w:space="0" w:sz="0" w:val="none"/>
        <w:left w:color="000000" w:space="0" w:sz="0" w:val="none"/>
        <w:bottom w:color="000000" w:space="0" w:sz="0" w:val="none"/>
        <w:right w:color="000000" w:space="0" w:sz="0" w:val="none"/>
        <w:between w:color="000000" w:space="0" w:sz="0" w:val="none"/>
      </w:pBdr>
      <w:tabs>
        <w:tab w:val="center" w:leader="none" w:pos="4252"/>
        <w:tab w:val="right" w:leader="none" w:pos="8504"/>
      </w:tabs>
      <w:spacing w:after="240" w:before="240" w:line="240" w:lineRule="auto"/>
      <w:ind w:hanging="2"/>
      <w:jc w:val="center"/>
      <w:rPr/>
    </w:pPr>
    <w:r w:rsidDel="00000000" w:rsidR="00000000" w:rsidRPr="00000000">
      <w:rPr>
        <w:rFonts w:ascii="Times New Roman" w:cs="Times New Roman" w:eastAsia="Times New Roman" w:hAnsi="Times New Roman"/>
        <w:sz w:val="18"/>
        <w:szCs w:val="18"/>
        <w:rtl w:val="0"/>
      </w:rPr>
      <w:t xml:space="preserve">Telefone: (84) 3232-8984. Website: </w:t>
    </w:r>
    <w:hyperlink r:id="rId1">
      <w:r w:rsidDel="00000000" w:rsidR="00000000" w:rsidRPr="00000000">
        <w:rPr>
          <w:rFonts w:ascii="Times New Roman" w:cs="Times New Roman" w:eastAsia="Times New Roman" w:hAnsi="Times New Roman"/>
          <w:color w:val="0563c1"/>
          <w:sz w:val="18"/>
          <w:szCs w:val="18"/>
          <w:u w:val="single"/>
          <w:rtl w:val="0"/>
        </w:rPr>
        <w:t xml:space="preserve">http://www.natal.rn.gov.br</w:t>
      </w:r>
    </w:hyperlink>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5A">
      <w:pPr>
        <w:spacing w:line="240" w:lineRule="auto"/>
        <w:ind w:left="339"/>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ab/>
        <w:t xml:space="preserve"> CF: “Art. 29. O Município reger-se-á por lei orgânica, votada em dois turnos, com o interstício mínimo de dez dias, e aprovada por dois terços dos membros da Câmara Municipal, que a promulgará, atendidos os princípios estabelecidos nesta Constituição, na Constituição do respectivo Estado e os seguintes preceitos:”</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5">
    <w:pPr>
      <w:pBdr>
        <w:top w:color="000000" w:space="0" w:sz="0" w:val="none"/>
        <w:left w:color="000000" w:space="0" w:sz="0" w:val="none"/>
        <w:bottom w:color="000000" w:space="0" w:sz="0" w:val="none"/>
        <w:right w:color="000000" w:space="0" w:sz="0" w:val="none"/>
        <w:between w:color="000000" w:space="0" w:sz="0" w:val="none"/>
      </w:pBdr>
      <w:spacing w:after="240" w:before="240" w:line="240" w:lineRule="auto"/>
      <w:ind w:hanging="2"/>
      <w:jc w:val="center"/>
      <w:rPr/>
    </w:pPr>
    <w:r w:rsidDel="00000000" w:rsidR="00000000" w:rsidRPr="00000000">
      <w:rPr>
        <w:rFonts w:ascii="Calibri" w:cs="Calibri" w:eastAsia="Calibri" w:hAnsi="Calibri"/>
      </w:rPr>
      <w:drawing>
        <wp:inline distB="0" distT="0" distL="114300" distR="114300">
          <wp:extent cx="2952750" cy="1062038"/>
          <wp:effectExtent b="0" l="0" r="0" t="0"/>
          <wp:docPr descr="IMG_256" id="4" name="image1.png"/>
          <a:graphic>
            <a:graphicData uri="http://schemas.openxmlformats.org/drawingml/2006/picture">
              <pic:pic>
                <pic:nvPicPr>
                  <pic:cNvPr descr="IMG_256" id="0" name="image1.png"/>
                  <pic:cNvPicPr preferRelativeResize="0"/>
                </pic:nvPicPr>
                <pic:blipFill>
                  <a:blip r:embed="rId1"/>
                  <a:srcRect b="0" l="0" r="0" t="0"/>
                  <a:stretch>
                    <a:fillRect/>
                  </a:stretch>
                </pic:blipFill>
                <pic:spPr>
                  <a:xfrm>
                    <a:off x="0" y="0"/>
                    <a:ext cx="2952750" cy="106203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1" Type="http://schemas.openxmlformats.org/officeDocument/2006/relationships/header" Target="header1.xml"/><Relationship Id="rId10" Type="http://schemas.openxmlformats.org/officeDocument/2006/relationships/hyperlink" Target="http://www.jusbrasil.com/legislacao/1027008/constitui%C3%A7%C3%A3o-da-republica-federativa-do-brasil-1988" TargetMode="External"/><Relationship Id="rId12" Type="http://schemas.openxmlformats.org/officeDocument/2006/relationships/footer" Target="footer1.xml"/><Relationship Id="rId9" Type="http://schemas.openxmlformats.org/officeDocument/2006/relationships/hyperlink" Target="http://www.jusbrasil.com/topico/10641831/artigo-2-da-constitui%C3%A7%C3%A3o-federal-de-1988"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yperlink" Target="http://www.jusbrasil.com/topico/10641516/artigo-5-da-constitui%C3%A7%C3%A3o-federal-de-1988"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natal.rn.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GZtPU7x0e0YoWRzPMURDmisW9TA==">AMUW2mXlkfyaKOuo4q6j9hBVvuR8fEFWueLnuynzM0Mjqs7Lg/zZVgqw9zYXlm6r6gckaUNvJeUsSq0z48S/svHhD6GXX5J2i7DGGzbn+/0z3l0flFYzK7l0kHw3WtE8piuFLEW0FF5G6CrNd+QJ5RsSjFQ2AoBauraPYLWWUPDj1fvKT/n45T6eRPHD18ZVLhoR1OSlGlBd</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