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40" w:line="360" w:lineRule="auto"/>
        <w:ind w:left="2160" w:firstLine="72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MENSAGEM Nº. 026/2023</w:t>
      </w:r>
    </w:p>
    <w:p w:rsidR="00000000" w:rsidDel="00000000" w:rsidP="00000000" w:rsidRDefault="00000000" w:rsidRPr="00000000" w14:paraId="00000002">
      <w:pPr>
        <w:spacing w:after="200" w:before="240" w:line="240" w:lineRule="auto"/>
        <w:ind w:right="-8"/>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3">
      <w:pPr>
        <w:spacing w:after="200" w:before="24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Sua Excelência o Senhor</w:t>
      </w:r>
    </w:p>
    <w:p w:rsidR="00000000" w:rsidDel="00000000" w:rsidP="00000000" w:rsidRDefault="00000000" w:rsidRPr="00000000" w14:paraId="00000004">
      <w:pPr>
        <w:spacing w:after="200" w:before="24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Eriko Samuel Xavier de Oliveira</w:t>
      </w:r>
    </w:p>
    <w:p w:rsidR="00000000" w:rsidDel="00000000" w:rsidP="00000000" w:rsidRDefault="00000000" w:rsidRPr="00000000" w14:paraId="00000005">
      <w:pPr>
        <w:spacing w:after="200" w:before="24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da Câmara Municipal de Natal</w:t>
      </w:r>
    </w:p>
    <w:p w:rsidR="00000000" w:rsidDel="00000000" w:rsidP="00000000" w:rsidRDefault="00000000" w:rsidRPr="00000000" w14:paraId="00000006">
      <w:pPr>
        <w:spacing w:after="200" w:before="240" w:line="360" w:lineRule="auto"/>
        <w:ind w:right="-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200" w:before="240" w:line="360" w:lineRule="auto"/>
        <w:ind w:right="-8"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 05 de abril de 2023.</w:t>
      </w:r>
      <w:r w:rsidDel="00000000" w:rsidR="00000000" w:rsidRPr="00000000">
        <w:rPr>
          <w:rtl w:val="0"/>
        </w:rPr>
      </w:r>
    </w:p>
    <w:p w:rsidR="00000000" w:rsidDel="00000000" w:rsidP="00000000" w:rsidRDefault="00000000" w:rsidRPr="00000000" w14:paraId="00000008">
      <w:pPr>
        <w:spacing w:after="200" w:before="240" w:line="360" w:lineRule="auto"/>
        <w:ind w:right="-8"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200" w:before="240" w:line="360" w:lineRule="auto"/>
        <w:ind w:right="-8"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200" w:before="240" w:line="360" w:lineRule="auto"/>
        <w:ind w:right="-8"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Senhor Presidente,</w:t>
      </w:r>
    </w:p>
    <w:p w:rsidR="00000000" w:rsidDel="00000000" w:rsidP="00000000" w:rsidRDefault="00000000" w:rsidRPr="00000000" w14:paraId="0000000B">
      <w:pPr>
        <w:spacing w:after="200" w:before="240" w:line="360" w:lineRule="auto"/>
        <w:ind w:right="-8"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00" w:before="24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Comunico a Vossa Excelência que, nos termos do parágrafo 1.º do art. 43 da Lei Orgânica do Município de Natal, decidi vetar integralmente o </w:t>
      </w:r>
      <w:r w:rsidDel="00000000" w:rsidR="00000000" w:rsidRPr="00000000">
        <w:rPr>
          <w:rFonts w:ascii="Times New Roman" w:cs="Times New Roman" w:eastAsia="Times New Roman" w:hAnsi="Times New Roman"/>
          <w:b w:val="1"/>
          <w:sz w:val="24"/>
          <w:szCs w:val="24"/>
          <w:rtl w:val="0"/>
        </w:rPr>
        <w:t xml:space="preserve">Projeto de Lei n.º 189/2022</w:t>
      </w:r>
      <w:r w:rsidDel="00000000" w:rsidR="00000000" w:rsidRPr="00000000">
        <w:rPr>
          <w:rFonts w:ascii="Times New Roman" w:cs="Times New Roman" w:eastAsia="Times New Roman" w:hAnsi="Times New Roman"/>
          <w:sz w:val="24"/>
          <w:szCs w:val="24"/>
          <w:rtl w:val="0"/>
        </w:rPr>
        <w:t xml:space="preserve">, de autoria do Vereador Professor Robério Paulino, aprovado na sessão plenária realizada no dia </w:t>
      </w:r>
      <w:r w:rsidDel="00000000" w:rsidR="00000000" w:rsidRPr="00000000">
        <w:rPr>
          <w:rFonts w:ascii="Times New Roman" w:cs="Times New Roman" w:eastAsia="Times New Roman" w:hAnsi="Times New Roman"/>
          <w:b w:val="1"/>
          <w:sz w:val="24"/>
          <w:szCs w:val="24"/>
          <w:rtl w:val="0"/>
        </w:rPr>
        <w:t xml:space="preserve">07 de março de 2023</w:t>
      </w:r>
      <w:r w:rsidDel="00000000" w:rsidR="00000000" w:rsidRPr="00000000">
        <w:rPr>
          <w:rFonts w:ascii="Times New Roman" w:cs="Times New Roman" w:eastAsia="Times New Roman" w:hAnsi="Times New Roman"/>
          <w:sz w:val="24"/>
          <w:szCs w:val="24"/>
          <w:rtl w:val="0"/>
        </w:rPr>
        <w:t xml:space="preserve"> e recebido pelo Gabinete Civil desta Municipalidade na data de </w:t>
      </w:r>
      <w:r w:rsidDel="00000000" w:rsidR="00000000" w:rsidRPr="00000000">
        <w:rPr>
          <w:rFonts w:ascii="Times New Roman" w:cs="Times New Roman" w:eastAsia="Times New Roman" w:hAnsi="Times New Roman"/>
          <w:b w:val="1"/>
          <w:sz w:val="24"/>
          <w:szCs w:val="24"/>
          <w:rtl w:val="0"/>
        </w:rPr>
        <w:t xml:space="preserve">20 de março de 2023</w:t>
      </w:r>
      <w:r w:rsidDel="00000000" w:rsidR="00000000" w:rsidRPr="00000000">
        <w:rPr>
          <w:rFonts w:ascii="Times New Roman" w:cs="Times New Roman" w:eastAsia="Times New Roman" w:hAnsi="Times New Roman"/>
          <w:sz w:val="24"/>
          <w:szCs w:val="24"/>
          <w:rtl w:val="0"/>
        </w:rPr>
        <w:t xml:space="preserve">, em que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212529"/>
          <w:sz w:val="24"/>
          <w:szCs w:val="24"/>
          <w:highlight w:val="white"/>
          <w:rtl w:val="0"/>
        </w:rPr>
        <w:t xml:space="preserve">Dispõe sobre a proteção às Abelhas Nativas Meliponineos (sem ferrão) e estímulo a polinização urbana do município de Natal/RN e dá outras providências.</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por estar eivado de inconstitucionalidades de cunho formal e material, afrontando os arts. 2º e 61, § 1º, inciso II, alínea “b”, todos da Constituição da República c/c arts. 16, 21, incisos IX e X, e 39, § 1º, todos da Lei Orgânica do Município, dana forma das </w:t>
      </w:r>
      <w:r w:rsidDel="00000000" w:rsidR="00000000" w:rsidRPr="00000000">
        <w:rPr>
          <w:rFonts w:ascii="Times New Roman" w:cs="Times New Roman" w:eastAsia="Times New Roman" w:hAnsi="Times New Roman"/>
          <w:b w:val="1"/>
          <w:sz w:val="24"/>
          <w:szCs w:val="24"/>
          <w:rtl w:val="0"/>
        </w:rPr>
        <w:t xml:space="preserve">RAZÕES DE VETO INTEGRAL</w:t>
      </w:r>
      <w:r w:rsidDel="00000000" w:rsidR="00000000" w:rsidRPr="00000000">
        <w:rPr>
          <w:rFonts w:ascii="Times New Roman" w:cs="Times New Roman" w:eastAsia="Times New Roman" w:hAnsi="Times New Roman"/>
          <w:sz w:val="24"/>
          <w:szCs w:val="24"/>
          <w:rtl w:val="0"/>
        </w:rPr>
        <w:t xml:space="preserve">, adiante explicitadas.</w:t>
      </w:r>
    </w:p>
    <w:p w:rsidR="00000000" w:rsidDel="00000000" w:rsidP="00000000" w:rsidRDefault="00000000" w:rsidRPr="00000000" w14:paraId="0000000D">
      <w:pPr>
        <w:spacing w:after="200" w:before="24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200" w:before="24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200" w:before="240" w:line="360" w:lineRule="auto"/>
        <w:ind w:right="-8"/>
        <w:jc w:val="center"/>
        <w:rPr>
          <w:rFonts w:ascii="Times New Roman" w:cs="Times New Roman" w:eastAsia="Times New Roman" w:hAnsi="Times New Roman"/>
          <w:b w:val="1"/>
          <w:smallCaps w:val="1"/>
          <w:sz w:val="26"/>
          <w:szCs w:val="26"/>
          <w:u w:val="single"/>
        </w:rPr>
      </w:pPr>
      <w:r w:rsidDel="00000000" w:rsidR="00000000" w:rsidRPr="00000000">
        <w:rPr>
          <w:rFonts w:ascii="Times New Roman" w:cs="Times New Roman" w:eastAsia="Times New Roman" w:hAnsi="Times New Roman"/>
          <w:b w:val="1"/>
          <w:smallCaps w:val="1"/>
          <w:sz w:val="26"/>
          <w:szCs w:val="26"/>
          <w:u w:val="single"/>
          <w:rtl w:val="0"/>
        </w:rPr>
        <w:t xml:space="preserve">Razões de Veto Integral</w:t>
      </w:r>
    </w:p>
    <w:p w:rsidR="00000000" w:rsidDel="00000000" w:rsidP="00000000" w:rsidRDefault="00000000" w:rsidRPr="00000000" w14:paraId="00000010">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vê, a partir da análise do teor do Projeto de Lei em questão, pretende o Poder Legislativo Municipal criar formas de proteção às abelhas sem ferrão e, ainda, estimular a polinização urbana neste Município. No entanto, em que pese os fins bem-intencionados da presente proposição legislativa, a mesma não merece prosperar em razão das inconstitucionalidades que a maculam.</w:t>
      </w:r>
    </w:p>
    <w:p w:rsidR="00000000" w:rsidDel="00000000" w:rsidP="00000000" w:rsidRDefault="00000000" w:rsidRPr="00000000" w14:paraId="00000011">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Isso porque, nos moldes em que se acha apresentado, o conteúdo jurídico-normativo do Projeto de Lei acaba por adentrar, de forma indevida, nas competências do Poder Executivo Municipal, notadamente ao tentar impor atuação administrativa em determinado sentido, como ocorre na espécie, notadamente nos artigos 3º e 4º do projeto de lei em análise, nos quais há determinação expressão para implantação de estações polinizadoras pedagógicas em todo o território do município, a cargo do executivo.</w:t>
      </w:r>
    </w:p>
    <w:p w:rsidR="00000000" w:rsidDel="00000000" w:rsidP="00000000" w:rsidRDefault="00000000" w:rsidRPr="00000000" w14:paraId="00000012">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tal proposição imiscui-se, de forma indevida, em esfera que é própria da atividade do administrador público (chamada reserva de administração), </w:t>
      </w:r>
      <w:r w:rsidDel="00000000" w:rsidR="00000000" w:rsidRPr="00000000">
        <w:rPr>
          <w:rFonts w:ascii="Times New Roman" w:cs="Times New Roman" w:eastAsia="Times New Roman" w:hAnsi="Times New Roman"/>
          <w:sz w:val="24"/>
          <w:szCs w:val="24"/>
          <w:u w:val="single"/>
          <w:rtl w:val="0"/>
        </w:rPr>
        <w:t xml:space="preserve">violando o princípio da separação de poderes, o qual, na ordem constitucional vigente, exsurge como cláusula pétrea, nos termos do art. 60, § 4.º, inciso III, da Constituição da República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3">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Nesses termos, pode-se dizer que há, no presente Projeto de Lei afronta direta ao </w:t>
      </w:r>
      <w:r w:rsidDel="00000000" w:rsidR="00000000" w:rsidRPr="00000000">
        <w:rPr>
          <w:rFonts w:ascii="Times New Roman" w:cs="Times New Roman" w:eastAsia="Times New Roman" w:hAnsi="Times New Roman"/>
          <w:sz w:val="24"/>
          <w:szCs w:val="24"/>
          <w:u w:val="single"/>
          <w:rtl w:val="0"/>
        </w:rPr>
        <w:t xml:space="preserve">princípio fundamental da separação dos poderes</w:t>
      </w:r>
      <w:r w:rsidDel="00000000" w:rsidR="00000000" w:rsidRPr="00000000">
        <w:rPr>
          <w:rFonts w:ascii="Times New Roman" w:cs="Times New Roman" w:eastAsia="Times New Roman" w:hAnsi="Times New Roman"/>
          <w:sz w:val="24"/>
          <w:szCs w:val="24"/>
          <w:rtl w:val="0"/>
        </w:rPr>
        <w:t xml:space="preserve">, garantido no art. 2.º da Constituição da República c/c art. 16 da Lei Orgânica do Município – LOM em decorrência do princípio da simetria (art. 29, </w:t>
      </w:r>
      <w:r w:rsidDel="00000000" w:rsidR="00000000" w:rsidRPr="00000000">
        <w:rPr>
          <w:rFonts w:ascii="Times New Roman" w:cs="Times New Roman" w:eastAsia="Times New Roman" w:hAnsi="Times New Roman"/>
          <w:i w:val="1"/>
          <w:sz w:val="24"/>
          <w:szCs w:val="24"/>
          <w:rtl w:val="0"/>
        </w:rPr>
        <w:t xml:space="preserve">caput</w:t>
      </w:r>
      <w:r w:rsidDel="00000000" w:rsidR="00000000" w:rsidRPr="00000000">
        <w:rPr>
          <w:rFonts w:ascii="Times New Roman" w:cs="Times New Roman" w:eastAsia="Times New Roman" w:hAnsi="Times New Roman"/>
          <w:sz w:val="24"/>
          <w:szCs w:val="24"/>
          <w:rtl w:val="0"/>
        </w:rPr>
        <w:t xml:space="preserve">, da Constituição Federal), senão vejamos as respectivas redações:</w:t>
      </w:r>
    </w:p>
    <w:p w:rsidR="00000000" w:rsidDel="00000000" w:rsidP="00000000" w:rsidRDefault="00000000" w:rsidRPr="00000000" w14:paraId="00000014">
      <w:pPr>
        <w:spacing w:after="240" w:before="240" w:line="360" w:lineRule="auto"/>
        <w:ind w:left="4535.433070866142"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Constituição Federal:</w:t>
      </w:r>
    </w:p>
    <w:p w:rsidR="00000000" w:rsidDel="00000000" w:rsidP="00000000" w:rsidRDefault="00000000" w:rsidRPr="00000000" w14:paraId="00000015">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 2º. São Poderes da União, independentes e harmônicos entre si, o Legislativo, o Executivo e o Judiciário.”</w:t>
      </w:r>
    </w:p>
    <w:p w:rsidR="00000000" w:rsidDel="00000000" w:rsidP="00000000" w:rsidRDefault="00000000" w:rsidRPr="00000000" w14:paraId="00000016">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LOM</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17">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 16. São Poderes do Município, independentes e harmônicos entre si, o Legislativo, exercido pela Câmara Municipal, e o Executivo, exercido pelo Prefeito.</w:t>
      </w:r>
    </w:p>
    <w:p w:rsidR="00000000" w:rsidDel="00000000" w:rsidP="00000000" w:rsidRDefault="00000000" w:rsidRPr="00000000" w14:paraId="0000001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A respeito da cláusula da reserva de administração, o Supremo Tribunal Federal – STF já se posicionou da seguinte forma, </w:t>
      </w:r>
      <w:r w:rsidDel="00000000" w:rsidR="00000000" w:rsidRPr="00000000">
        <w:rPr>
          <w:rFonts w:ascii="Times New Roman" w:cs="Times New Roman" w:eastAsia="Times New Roman" w:hAnsi="Times New Roman"/>
          <w:i w:val="1"/>
          <w:sz w:val="24"/>
          <w:szCs w:val="24"/>
          <w:rtl w:val="0"/>
        </w:rPr>
        <w:t xml:space="preserve">in verbis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“EMENTA: RECURSO EXTRAORDINÁRIO - EMBARGOS DE DECLARAÇÃO RECEBIDOS COMO RECURSO DE AGRAVO - DECISÃO QUE SE AJUSTA À JURISPRUDÊNCIA PREVALECENTE NO SUPREMO TRIBUNAL FEDERAL - CONSEQÜENTE INVIABILIDADE DO RECURSO QUE A IMPUGNA - SUBSISTÊNCIA DOS FUNDAMENTOS QUE DÃO SUPORTE À DECISÃO RECORRIDA - RECURSO DE AGRAVO IMPROVIDO. - O princípio constitucional da reserva de administração impede a ingerência normativa do Poder Legislativo em matérias sujeitas à exclusiva competência administrativa do Poder Executivo. É que, em tais matérias, o Legislativo não se qualifica como instância de revisão dos atos administrativos emanados do Poder Executivo. Precedentes. Não cabe, desse modo, ao Poder Legislativo, sob pena de grave desrespeito ao postulado da separação de poderes, desconstituir, por lei, atos de caráter administrativo que tenham sido editados pelo Poder Executivo, no estrito desempenho de suas privativas atribuições institucionais. Essa prática legislativa, quando efetivada, subverte a função primária da lei, transgride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 </w:t>
      </w:r>
      <w:r w:rsidDel="00000000" w:rsidR="00000000" w:rsidRPr="00000000">
        <w:rPr>
          <w:rFonts w:ascii="Times New Roman" w:cs="Times New Roman" w:eastAsia="Times New Roman" w:hAnsi="Times New Roman"/>
          <w:sz w:val="24"/>
          <w:szCs w:val="24"/>
          <w:rtl w:val="0"/>
        </w:rPr>
        <w:t xml:space="preserve">(STF, RE 427574 ED, Rel. Min. CELSO DE MELLO, 2ª Turma, Acórdão Eletrônico, j. 13/12/2011, DJe 030 10/02/2012, Pub. 13/02/2012)</w:t>
      </w:r>
    </w:p>
    <w:p w:rsidR="00000000" w:rsidDel="00000000" w:rsidP="00000000" w:rsidRDefault="00000000" w:rsidRPr="00000000" w14:paraId="0000001A">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1B">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“Ementa: AÇÃO DIRETA DE INCONSTITUCIONALIDADE. LEI Nº 3.449/04 DO DISTRITO FEDERAL. PROIBIÇÃO DE COBRANÇA DE ASSINATURA BÁSICA NOS SERVIÇOS DE ÁGUA, LUZ, GÁS, TV A CABO E TELEFONIA. INCONSTITUCIONALIDADE. COMPETÊNCIA DA UNIÃO PARA LEGISLAR E PRESTAR OS SERVIÇOS PÚBLICOS DE TELECOMUNICAÇÕES E ENERGIA ELÉTRICA (CF, ART. 21, XI E XII, ‘b’, E 22, IV). FIXAÇÃO DA POLÍTICA TARIFÁRIA COMO PRERROGATIVA INERENTE À TITULARIDADE DO SERVIÇO PÚBLICO (CF, ART. 175, PARÁGRAFO ÚNICO, III). AFASTAMENTO DA COMPETÊNCIA CONCORRENTE DO ESTADO-MEMBRO PARA LEGISLAR SOBRE CONSUMO (CF, ART. 24, V E VII). USUÁRIO DE SERVIÇOS PÚBLICOS CUJO REGIME GUARDA DISTINÇÃO COM A FIGURA DO CONSUMIDOR (CF, ART. 175, PARÁGRAFO ÚNICO, II). PRECEDENTES. SERVIÇOS DE FORNECIMENTO DE ÁGUA E GÁS. PRINCÍPIO DA SEPARAÇÃO DE PODERES. RESERVA DE ADMINISTRAÇÃO (CF, ART. 2º). PROCEDÊNCIA DO PEDIDO.</w:t>
      </w:r>
    </w:p>
    <w:p w:rsidR="00000000" w:rsidDel="00000000" w:rsidP="00000000" w:rsidRDefault="00000000" w:rsidRPr="00000000" w14:paraId="0000001C">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1D">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 Ofende a denominada reserva de administração, decorrência do conteúdo nuclear do princípio da Separação de Poderes (CF, art. 2º), a proibição de cobrança de tarifa de assinatura básica no que concerne aos serviços de água e gás, em grande medida submetidos também à incidência de leis federais (CF, art. 22, IV), mormente quando constante de ato normativo emanado do Poder Legislativo fruto de iniciativa parlamentar, porquanto supressora da margem de apreciação do Chefe do Poder Executivo Distrital na condução da Administração Pública, no que se inclui a formulação da política pública remuneratória do serviço público.</w:t>
      </w:r>
    </w:p>
    <w:p w:rsidR="00000000" w:rsidDel="00000000" w:rsidP="00000000" w:rsidRDefault="00000000" w:rsidRPr="00000000" w14:paraId="0000001E">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5. Ação Direta de Inconstitucionalidade julgada procedente.” </w:t>
      </w:r>
      <w:r w:rsidDel="00000000" w:rsidR="00000000" w:rsidRPr="00000000">
        <w:rPr>
          <w:rFonts w:ascii="Times New Roman" w:cs="Times New Roman" w:eastAsia="Times New Roman" w:hAnsi="Times New Roman"/>
          <w:sz w:val="24"/>
          <w:szCs w:val="24"/>
          <w:rtl w:val="0"/>
        </w:rPr>
        <w:t xml:space="preserve">(STF, ADI 3343, Rel. Min. AYRES BRITTO, Rel. p/ Acórdão Min. LUIZ FUX, Pleno, j. 01/09/2011, DJe 221 21/11/2011, Pub. 22/11/2011, Ement. Vol. 02630-01, p. 00001)</w:t>
      </w:r>
    </w:p>
    <w:p w:rsidR="00000000" w:rsidDel="00000000" w:rsidP="00000000" w:rsidRDefault="00000000" w:rsidRPr="00000000" w14:paraId="0000001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Igualmente, ao estabelecer objetivos a serem executados diretamente pelo Executivo Municipal, por meio da inevitável atuação de seus órgãos, acaba por incorrer em </w:t>
      </w:r>
      <w:r w:rsidDel="00000000" w:rsidR="00000000" w:rsidRPr="00000000">
        <w:rPr>
          <w:rFonts w:ascii="Times New Roman" w:cs="Times New Roman" w:eastAsia="Times New Roman" w:hAnsi="Times New Roman"/>
          <w:sz w:val="24"/>
          <w:szCs w:val="24"/>
          <w:u w:val="single"/>
          <w:rtl w:val="0"/>
        </w:rPr>
        <w:t xml:space="preserve">inconstitucionalidade de cunho formal, sob a ótica da competência para deflagrar o processo legislativo em relação a determinadas matérias.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propósito, ensina o administrativista Hely Lopes Meirelles, </w:t>
      </w:r>
      <w:r w:rsidDel="00000000" w:rsidR="00000000" w:rsidRPr="00000000">
        <w:rPr>
          <w:rFonts w:ascii="Times New Roman" w:cs="Times New Roman" w:eastAsia="Times New Roman" w:hAnsi="Times New Roman"/>
          <w:i w:val="1"/>
          <w:sz w:val="24"/>
          <w:szCs w:val="24"/>
          <w:rtl w:val="0"/>
        </w:rPr>
        <w:t xml:space="preserve">in verbis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“Leis de iniciativa da Câmara ou, mais propriamente, de seus vereadores são todas as que a lei orgânica municipal não reserva, expressa e privativamente à iniciativa do prefeito. As leis orgânicas municipais devem reproduzir, dentre as matérias previstas nos arts. 61, § 1º, e 165 da CF, as que se inserem no âmbito da competência municipal.”</w:t>
      </w:r>
    </w:p>
    <w:p w:rsidR="00000000" w:rsidDel="00000000" w:rsidP="00000000" w:rsidRDefault="00000000" w:rsidRPr="00000000" w14:paraId="00000022">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(Direito Municipal Brasileiro, São Paulo: Malheiros, 1997, 9.ª ed., p. 431)</w:t>
      </w:r>
    </w:p>
    <w:p w:rsidR="00000000" w:rsidDel="00000000" w:rsidP="00000000" w:rsidRDefault="00000000" w:rsidRPr="00000000" w14:paraId="0000002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Consoante especifica a Carta da República em seu art. 61, § 1.º, inciso II, alínea “b”, tem-se o seguinte:</w:t>
      </w:r>
    </w:p>
    <w:p w:rsidR="00000000" w:rsidDel="00000000" w:rsidP="00000000" w:rsidRDefault="00000000" w:rsidRPr="00000000" w14:paraId="00000024">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 61. (...)</w:t>
      </w:r>
    </w:p>
    <w:p w:rsidR="00000000" w:rsidDel="00000000" w:rsidP="00000000" w:rsidRDefault="00000000" w:rsidRPr="00000000" w14:paraId="00000025">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1.º São de </w:t>
      </w:r>
      <w:r w:rsidDel="00000000" w:rsidR="00000000" w:rsidRPr="00000000">
        <w:rPr>
          <w:rFonts w:ascii="Times New Roman" w:cs="Times New Roman" w:eastAsia="Times New Roman" w:hAnsi="Times New Roman"/>
          <w:b w:val="1"/>
          <w:i w:val="1"/>
          <w:sz w:val="24"/>
          <w:szCs w:val="24"/>
          <w:rtl w:val="0"/>
        </w:rPr>
        <w:t xml:space="preserve">iniciativa privativa do Presidente da República</w:t>
      </w:r>
      <w:r w:rsidDel="00000000" w:rsidR="00000000" w:rsidRPr="00000000">
        <w:rPr>
          <w:rFonts w:ascii="Times New Roman" w:cs="Times New Roman" w:eastAsia="Times New Roman" w:hAnsi="Times New Roman"/>
          <w:i w:val="1"/>
          <w:sz w:val="24"/>
          <w:szCs w:val="24"/>
          <w:rtl w:val="0"/>
        </w:rPr>
        <w:t xml:space="preserve"> as leis que:</w:t>
      </w:r>
    </w:p>
    <w:p w:rsidR="00000000" w:rsidDel="00000000" w:rsidP="00000000" w:rsidRDefault="00000000" w:rsidRPr="00000000" w14:paraId="00000026">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27">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II – disponham sobre:</w:t>
      </w:r>
    </w:p>
    <w:p w:rsidR="00000000" w:rsidDel="00000000" w:rsidP="00000000" w:rsidRDefault="00000000" w:rsidRPr="00000000" w14:paraId="00000028">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29">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 </w:t>
      </w:r>
      <w:r w:rsidDel="00000000" w:rsidR="00000000" w:rsidRPr="00000000">
        <w:rPr>
          <w:rFonts w:ascii="Times New Roman" w:cs="Times New Roman" w:eastAsia="Times New Roman" w:hAnsi="Times New Roman"/>
          <w:b w:val="1"/>
          <w:i w:val="1"/>
          <w:sz w:val="24"/>
          <w:szCs w:val="24"/>
          <w:rtl w:val="0"/>
        </w:rPr>
        <w:t xml:space="preserve">organização administrativa</w:t>
      </w:r>
      <w:r w:rsidDel="00000000" w:rsidR="00000000" w:rsidRPr="00000000">
        <w:rPr>
          <w:rFonts w:ascii="Times New Roman" w:cs="Times New Roman" w:eastAsia="Times New Roman" w:hAnsi="Times New Roman"/>
          <w:i w:val="1"/>
          <w:sz w:val="24"/>
          <w:szCs w:val="24"/>
          <w:rtl w:val="0"/>
        </w:rPr>
        <w:t xml:space="preserve"> e judiciária, matéria tributária e </w:t>
      </w:r>
      <w:r w:rsidDel="00000000" w:rsidR="00000000" w:rsidRPr="00000000">
        <w:rPr>
          <w:rFonts w:ascii="Times New Roman" w:cs="Times New Roman" w:eastAsia="Times New Roman" w:hAnsi="Times New Roman"/>
          <w:b w:val="1"/>
          <w:i w:val="1"/>
          <w:sz w:val="24"/>
          <w:szCs w:val="24"/>
          <w:rtl w:val="0"/>
        </w:rPr>
        <w:t xml:space="preserve">orçamentária</w:t>
      </w:r>
      <w:r w:rsidDel="00000000" w:rsidR="00000000" w:rsidRPr="00000000">
        <w:rPr>
          <w:rFonts w:ascii="Times New Roman" w:cs="Times New Roman" w:eastAsia="Times New Roman" w:hAnsi="Times New Roman"/>
          <w:i w:val="1"/>
          <w:sz w:val="24"/>
          <w:szCs w:val="24"/>
          <w:rtl w:val="0"/>
        </w:rPr>
        <w:t xml:space="preserve">, serviços públicos e pessoal da administração dos Territórios;”</w:t>
      </w:r>
    </w:p>
    <w:p w:rsidR="00000000" w:rsidDel="00000000" w:rsidP="00000000" w:rsidRDefault="00000000" w:rsidRPr="00000000" w14:paraId="0000002A">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(grifos acrescidos)</w:t>
      </w:r>
    </w:p>
    <w:p w:rsidR="00000000" w:rsidDel="00000000" w:rsidP="00000000" w:rsidRDefault="00000000" w:rsidRPr="00000000" w14:paraId="0000002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Tal disposição constitucional caracteriza-se como sendo de observância obrigatória pelos demais entes da Federação, o que inclui os próprios Municípios também por força do princípio da simetria (art. 29, </w:t>
      </w:r>
      <w:r w:rsidDel="00000000" w:rsidR="00000000" w:rsidRPr="00000000">
        <w:rPr>
          <w:rFonts w:ascii="Times New Roman" w:cs="Times New Roman" w:eastAsia="Times New Roman" w:hAnsi="Times New Roman"/>
          <w:i w:val="1"/>
          <w:sz w:val="24"/>
          <w:szCs w:val="24"/>
          <w:rtl w:val="0"/>
        </w:rPr>
        <w:t xml:space="preserve">caput</w:t>
      </w:r>
      <w:r w:rsidDel="00000000" w:rsidR="00000000" w:rsidRPr="00000000">
        <w:rPr>
          <w:rFonts w:ascii="Times New Roman" w:cs="Times New Roman" w:eastAsia="Times New Roman" w:hAnsi="Times New Roman"/>
          <w:sz w:val="24"/>
          <w:szCs w:val="24"/>
          <w:rtl w:val="0"/>
        </w:rPr>
        <w:t xml:space="preserve">, da CF). Assim, no Município de Natal, a indicação das competências privativas do Chefe do Executivo Municipal para legislar encontra fundamento de validade nos arts. 21, inciso IX, e 39, § 1.º, ambos da Lei Orgânica do Município, senão vejamos:</w:t>
      </w:r>
    </w:p>
    <w:p w:rsidR="00000000" w:rsidDel="00000000" w:rsidP="00000000" w:rsidRDefault="00000000" w:rsidRPr="00000000" w14:paraId="0000002C">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 21. Compete à Câmara Municipal, com a sanção do Prefeito, não exigida esta para o especificado no Art. 22, Inciso III, legislar sobre todas as matérias de competência do Município, especialmente sobre:</w:t>
      </w:r>
    </w:p>
    <w:p w:rsidR="00000000" w:rsidDel="00000000" w:rsidP="00000000" w:rsidRDefault="00000000" w:rsidRPr="00000000" w14:paraId="0000002D">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2E">
      <w:pPr>
        <w:spacing w:after="240" w:before="240" w:line="360" w:lineRule="auto"/>
        <w:ind w:left="4535.433070866142"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IX – </w:t>
      </w:r>
      <w:r w:rsidDel="00000000" w:rsidR="00000000" w:rsidRPr="00000000">
        <w:rPr>
          <w:rFonts w:ascii="Times New Roman" w:cs="Times New Roman" w:eastAsia="Times New Roman" w:hAnsi="Times New Roman"/>
          <w:b w:val="1"/>
          <w:i w:val="1"/>
          <w:sz w:val="24"/>
          <w:szCs w:val="24"/>
          <w:rtl w:val="0"/>
        </w:rPr>
        <w:t xml:space="preserve">criação, estruturação e atribuições das Secretarias Municipais e dos órgãos da administração direta e indireta do Município, correspondendo autarquias, fundações, empresas públicas e sociedades economia mista;</w:t>
      </w:r>
    </w:p>
    <w:p w:rsidR="00000000" w:rsidDel="00000000" w:rsidP="00000000" w:rsidRDefault="00000000" w:rsidRPr="00000000" w14:paraId="0000002F">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30">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Art. 39 - A iniciativa dos projetos de lei cabe a qualquer Vereador, ao Prefeito e a três por cento do eleitorado registrado na ultima eleição.</w:t>
      </w:r>
    </w:p>
    <w:p w:rsidR="00000000" w:rsidDel="00000000" w:rsidP="00000000" w:rsidRDefault="00000000" w:rsidRPr="00000000" w14:paraId="00000031">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1º. </w:t>
      </w:r>
      <w:r w:rsidDel="00000000" w:rsidR="00000000" w:rsidRPr="00000000">
        <w:rPr>
          <w:rFonts w:ascii="Times New Roman" w:cs="Times New Roman" w:eastAsia="Times New Roman" w:hAnsi="Times New Roman"/>
          <w:b w:val="1"/>
          <w:i w:val="1"/>
          <w:sz w:val="24"/>
          <w:szCs w:val="24"/>
          <w:rtl w:val="0"/>
        </w:rPr>
        <w:t xml:space="preserve">É de competência privada do Prefeito a iniciativa de projetos de lei que disponham sobre as matérias constantes dos incisos</w:t>
      </w:r>
      <w:r w:rsidDel="00000000" w:rsidR="00000000" w:rsidRPr="00000000">
        <w:rPr>
          <w:rFonts w:ascii="Times New Roman" w:cs="Times New Roman" w:eastAsia="Times New Roman" w:hAnsi="Times New Roman"/>
          <w:i w:val="1"/>
          <w:sz w:val="24"/>
          <w:szCs w:val="24"/>
          <w:rtl w:val="0"/>
        </w:rPr>
        <w:t xml:space="preserve"> I, II, III, VI, VIII, </w:t>
      </w:r>
      <w:r w:rsidDel="00000000" w:rsidR="00000000" w:rsidRPr="00000000">
        <w:rPr>
          <w:rFonts w:ascii="Times New Roman" w:cs="Times New Roman" w:eastAsia="Times New Roman" w:hAnsi="Times New Roman"/>
          <w:b w:val="1"/>
          <w:i w:val="1"/>
          <w:sz w:val="24"/>
          <w:szCs w:val="24"/>
          <w:rtl w:val="0"/>
        </w:rPr>
        <w:t xml:space="preserve">IX</w:t>
      </w:r>
      <w:r w:rsidDel="00000000" w:rsidR="00000000" w:rsidRPr="00000000">
        <w:rPr>
          <w:rFonts w:ascii="Times New Roman" w:cs="Times New Roman" w:eastAsia="Times New Roman" w:hAnsi="Times New Roman"/>
          <w:i w:val="1"/>
          <w:sz w:val="24"/>
          <w:szCs w:val="24"/>
          <w:rtl w:val="0"/>
        </w:rPr>
        <w:t xml:space="preserve"> e X, do </w:t>
      </w:r>
      <w:r w:rsidDel="00000000" w:rsidR="00000000" w:rsidRPr="00000000">
        <w:rPr>
          <w:rFonts w:ascii="Times New Roman" w:cs="Times New Roman" w:eastAsia="Times New Roman" w:hAnsi="Times New Roman"/>
          <w:b w:val="1"/>
          <w:i w:val="1"/>
          <w:sz w:val="24"/>
          <w:szCs w:val="24"/>
          <w:rtl w:val="0"/>
        </w:rPr>
        <w:t xml:space="preserve">artigo 21, desta lei</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3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Especialmente acerca da iniciativa privativa do Chefe do Executivo para elaborar determinados projetos de lei, os quais disponham sobre organização administrativa, colhem-se os seguintes arestos:</w:t>
      </w:r>
    </w:p>
    <w:p w:rsidR="00000000" w:rsidDel="00000000" w:rsidP="00000000" w:rsidRDefault="00000000" w:rsidRPr="00000000" w14:paraId="00000033">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“AÇÃO DIRETA DE INCONSTITUCIONALIDADE. LEI MUNICIPAL Nº 10.091, DE 13/11/2017, DE GOIÂNIA. ALEGAÇÃO DE VÍCIO FORMAL DE INICIATIVA. INICIATIVA RESERVADA AO PREFEITO. OFENSA AOS ARTS. 2º e 77, incisos I e V, DA CARTA ESTADUAL. 1. É da competência privativa do Chefe do Poder Executivo Municipal a deflagração de processo legislativo que trate das matérias elencadas no artigo 77 e incisos da Constituição Estadual. 2</w:t>
      </w:r>
      <w:r w:rsidDel="00000000" w:rsidR="00000000" w:rsidRPr="00000000">
        <w:rPr>
          <w:rFonts w:ascii="Times New Roman" w:cs="Times New Roman" w:eastAsia="Times New Roman" w:hAnsi="Times New Roman"/>
          <w:b w:val="1"/>
          <w:i w:val="1"/>
          <w:sz w:val="24"/>
          <w:szCs w:val="24"/>
          <w:rtl w:val="0"/>
        </w:rPr>
        <w:t xml:space="preserve">. A iniciativa para a elaboração de lei é condição de validade do próprio processo legislativo, do que resulta, uma vez não observada, a ocorrência de inconstitucionalidade formal.</w:t>
      </w:r>
      <w:r w:rsidDel="00000000" w:rsidR="00000000" w:rsidRPr="00000000">
        <w:rPr>
          <w:rFonts w:ascii="Times New Roman" w:cs="Times New Roman" w:eastAsia="Times New Roman" w:hAnsi="Times New Roman"/>
          <w:i w:val="1"/>
          <w:sz w:val="24"/>
          <w:szCs w:val="24"/>
          <w:rtl w:val="0"/>
        </w:rPr>
        <w:t xml:space="preserve"> 3. Nessa perspectiva, em conformidade com a jurisprudência deste Tribunal, evidencia-se a inconstitucionalidade formal, por vício de iniciativa, da Lei nº 10.091/2017, do Município de Goiânia, por afronta aos artigos 2º, caput, e 77, incisos I e V, ambos da Constituição do Estado de Goiás, que dispôs sobre normas acerca da inscrição de despesas, para efeito de liquidação e pagamento, pela Administração Pública municipal, eis que tal matéria é reservada à iniciativa legislativa constitucionalmente outorgada ao Prefeito, e afronta ao princípio da separação dos Poderes. AÇÃO DIRETA DE INCONSTITUCIONALIDADE JULGADA PROCEDENTE.” </w:t>
      </w:r>
      <w:r w:rsidDel="00000000" w:rsidR="00000000" w:rsidRPr="00000000">
        <w:rPr>
          <w:rFonts w:ascii="Times New Roman" w:cs="Times New Roman" w:eastAsia="Times New Roman" w:hAnsi="Times New Roman"/>
          <w:sz w:val="24"/>
          <w:szCs w:val="24"/>
          <w:rtl w:val="0"/>
        </w:rPr>
        <w:t xml:space="preserve">(TJGO, Ação Direta de Inconstitucionalidade 5464318- 20.2017.8.09.0000, Rel. Nelma Branco Ferreira Perilo, Órgão Especial, DJe de 14/06/2019) (grifos acrescidos)</w:t>
      </w:r>
    </w:p>
    <w:p w:rsidR="00000000" w:rsidDel="00000000" w:rsidP="00000000" w:rsidRDefault="00000000" w:rsidRPr="00000000" w14:paraId="00000034">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35">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“EMENTA: AÇÃO DIRETA DE INCONSTITUCIONALIDADE. LEI ALAGONA N. 6.153, DE 11 DE MAIO DE 2000, QUE CRIA O PROGRAMA DE LEITURA DE JORNAIS E PERIÓDICOS EM SALA DE AULA, A SER CUMPRIDO PELAS ESCOLAS DA REDE OFICIAL E PARTICULAR DO ESTADO DE ALAGOAS.</w:t>
      </w:r>
    </w:p>
    <w:p w:rsidR="00000000" w:rsidDel="00000000" w:rsidP="00000000" w:rsidRDefault="00000000" w:rsidRPr="00000000" w14:paraId="00000036">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Iniciativa privativa do Chefe do Poder Executivo Estadual para legislar sobre organização administrativa no âmbito do Estado</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37">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Lei de iniciativa parlamentar que afronta o art. 61, § 1º, inc. II, alínea e, da Constituição da República, ao alterar a atribuição da Secretaria de Educação do Estado de Alagoas</w:t>
      </w:r>
      <w:r w:rsidDel="00000000" w:rsidR="00000000" w:rsidRPr="00000000">
        <w:rPr>
          <w:rFonts w:ascii="Times New Roman" w:cs="Times New Roman" w:eastAsia="Times New Roman" w:hAnsi="Times New Roman"/>
          <w:i w:val="1"/>
          <w:sz w:val="24"/>
          <w:szCs w:val="24"/>
          <w:rtl w:val="0"/>
        </w:rPr>
        <w:t xml:space="preserve">. Princípio da simetria federativa de competências.</w:t>
      </w:r>
    </w:p>
    <w:p w:rsidR="00000000" w:rsidDel="00000000" w:rsidP="00000000" w:rsidRDefault="00000000" w:rsidRPr="00000000" w14:paraId="00000038">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Iniciativa louvável do legislador alagoano que não retira o vício</w:t>
      </w:r>
      <w:r w:rsidDel="00000000" w:rsidR="00000000" w:rsidRPr="00000000">
        <w:rPr>
          <w:rFonts w:ascii="Times New Roman" w:cs="Times New Roman" w:eastAsia="Times New Roman" w:hAnsi="Times New Roman"/>
          <w:i w:val="1"/>
          <w:sz w:val="24"/>
          <w:szCs w:val="24"/>
          <w:rtl w:val="0"/>
        </w:rPr>
        <w:t xml:space="preserve"> formal de iniciativa legislativa. Precedentes.</w:t>
      </w:r>
    </w:p>
    <w:p w:rsidR="00000000" w:rsidDel="00000000" w:rsidP="00000000" w:rsidRDefault="00000000" w:rsidRPr="00000000" w14:paraId="00000039">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4. Ação direta de inconstitucionalidade julgada procedente.” </w:t>
      </w:r>
      <w:r w:rsidDel="00000000" w:rsidR="00000000" w:rsidRPr="00000000">
        <w:rPr>
          <w:rFonts w:ascii="Times New Roman" w:cs="Times New Roman" w:eastAsia="Times New Roman" w:hAnsi="Times New Roman"/>
          <w:sz w:val="24"/>
          <w:szCs w:val="24"/>
          <w:rtl w:val="0"/>
        </w:rPr>
        <w:t xml:space="preserve">(STF, ADI 2329, Rel. Min. CÁRMEN LÚCIA, Pleno, j. 14/04/2010, DJe 116 24/06/2010, Pub. 25/06/2010, Ement. Vol. 02407-01, p. 00154) (grifos acrescidos)</w:t>
      </w:r>
    </w:p>
    <w:p w:rsidR="00000000" w:rsidDel="00000000" w:rsidP="00000000" w:rsidRDefault="00000000" w:rsidRPr="00000000" w14:paraId="0000003A">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spacing w:after="240" w:before="240" w:line="360" w:lineRule="auto"/>
        <w:ind w:left="4535.43307086614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“Ementa: AÇÃO DIRETA DE INCONSTITUCIONALIDADE. VÍCIO DE INICIATIVA.</w:t>
      </w:r>
    </w:p>
    <w:p w:rsidR="00000000" w:rsidDel="00000000" w:rsidP="00000000" w:rsidRDefault="00000000" w:rsidRPr="00000000" w14:paraId="0000003C">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Lei municipal, de autoria de membro do Poder Legislativo, que institui campanha de orientação e prevenção de doenças de inverno. Matéria relativa a exercício da administração direta municipal. Matéria de iniciativa do chefe do Poder Executivo</w:t>
      </w:r>
      <w:r w:rsidDel="00000000" w:rsidR="00000000" w:rsidRPr="00000000">
        <w:rPr>
          <w:rFonts w:ascii="Times New Roman" w:cs="Times New Roman" w:eastAsia="Times New Roman" w:hAnsi="Times New Roman"/>
          <w:i w:val="1"/>
          <w:sz w:val="24"/>
          <w:szCs w:val="24"/>
          <w:rtl w:val="0"/>
        </w:rPr>
        <w:t xml:space="preserve">. Ofensa aos arts. </w:t>
      </w:r>
      <w:hyperlink r:id="rId6">
        <w:r w:rsidDel="00000000" w:rsidR="00000000" w:rsidRPr="00000000">
          <w:rPr>
            <w:rFonts w:ascii="Times New Roman" w:cs="Times New Roman" w:eastAsia="Times New Roman" w:hAnsi="Times New Roman"/>
            <w:i w:val="1"/>
            <w:color w:val="000080"/>
            <w:sz w:val="24"/>
            <w:szCs w:val="24"/>
            <w:u w:val="single"/>
            <w:rtl w:val="0"/>
          </w:rPr>
          <w:t xml:space="preserve">5º</w:t>
        </w:r>
      </w:hyperlink>
      <w:r w:rsidDel="00000000" w:rsidR="00000000" w:rsidRPr="00000000">
        <w:rPr>
          <w:rFonts w:ascii="Times New Roman" w:cs="Times New Roman" w:eastAsia="Times New Roman" w:hAnsi="Times New Roman"/>
          <w:i w:val="1"/>
          <w:sz w:val="24"/>
          <w:szCs w:val="24"/>
          <w:rtl w:val="0"/>
        </w:rPr>
        <w:t xml:space="preserve">, "caput", da CESP e art. </w:t>
      </w:r>
      <w:hyperlink r:id="rId7">
        <w:r w:rsidDel="00000000" w:rsidR="00000000" w:rsidRPr="00000000">
          <w:rPr>
            <w:rFonts w:ascii="Times New Roman" w:cs="Times New Roman" w:eastAsia="Times New Roman" w:hAnsi="Times New Roman"/>
            <w:i w:val="1"/>
            <w:color w:val="000080"/>
            <w:sz w:val="24"/>
            <w:szCs w:val="24"/>
            <w:u w:val="single"/>
            <w:rtl w:val="0"/>
          </w:rPr>
          <w:t xml:space="preserve">2º</w:t>
        </w:r>
      </w:hyperlink>
      <w:r w:rsidDel="00000000" w:rsidR="00000000" w:rsidRPr="00000000">
        <w:rPr>
          <w:rFonts w:ascii="Times New Roman" w:cs="Times New Roman" w:eastAsia="Times New Roman" w:hAnsi="Times New Roman"/>
          <w:i w:val="1"/>
          <w:sz w:val="24"/>
          <w:szCs w:val="24"/>
          <w:rtl w:val="0"/>
        </w:rPr>
        <w:t xml:space="preserve"> da </w:t>
      </w:r>
      <w:hyperlink r:id="rId8">
        <w:r w:rsidDel="00000000" w:rsidR="00000000" w:rsidRPr="00000000">
          <w:rPr>
            <w:rFonts w:ascii="Times New Roman" w:cs="Times New Roman" w:eastAsia="Times New Roman" w:hAnsi="Times New Roman"/>
            <w:i w:val="1"/>
            <w:color w:val="000080"/>
            <w:sz w:val="24"/>
            <w:szCs w:val="24"/>
            <w:u w:val="single"/>
            <w:rtl w:val="0"/>
          </w:rPr>
          <w:t xml:space="preserve">CF/88</w:t>
        </w:r>
      </w:hyperlink>
      <w:r w:rsidDel="00000000" w:rsidR="00000000" w:rsidRPr="00000000">
        <w:rPr>
          <w:rFonts w:ascii="Times New Roman" w:cs="Times New Roman" w:eastAsia="Times New Roman" w:hAnsi="Times New Roman"/>
          <w:i w:val="1"/>
          <w:sz w:val="24"/>
          <w:szCs w:val="24"/>
          <w:rtl w:val="0"/>
        </w:rPr>
        <w:t xml:space="preserve">. Caracterização de vício de iniciativa. Inconstitucionalidade formal subjetiva. Ação julgada procedente. </w:t>
      </w:r>
      <w:r w:rsidDel="00000000" w:rsidR="00000000" w:rsidRPr="00000000">
        <w:rPr>
          <w:rFonts w:ascii="Times New Roman" w:cs="Times New Roman" w:eastAsia="Times New Roman" w:hAnsi="Times New Roman"/>
          <w:sz w:val="24"/>
          <w:szCs w:val="24"/>
          <w:rtl w:val="0"/>
        </w:rPr>
        <w:t xml:space="preserve">(TJ/SP, ADI 685429020118260000 SP 0068542-90.2011.8.26.0000, Rel. Roberto Mac Cracken, Órgão Especial, j. 24/08/2011, Pub. 06/09/2011)  (grifos acrescidos)</w:t>
      </w:r>
    </w:p>
    <w:p w:rsidR="00000000" w:rsidDel="00000000" w:rsidP="00000000" w:rsidRDefault="00000000" w:rsidRPr="00000000" w14:paraId="0000003D">
      <w:pP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não há outra conclusão possível senão a de que o presente Projeto de Lei contém, de fato, vícios insanáveis de inconstitucionalidade, porquanto violador do regime de separação e independência dos poderes (ao qual obrigatoriamente se acham vinculados, também, os Municípios), assim como por ter afrontado as regras atributivas de competência do Poder Executivo para dispor sobre organização e funcionamento da sua Administração.</w:t>
      </w:r>
    </w:p>
    <w:p w:rsidR="00000000" w:rsidDel="00000000" w:rsidP="00000000" w:rsidRDefault="00000000" w:rsidRPr="00000000" w14:paraId="0000003E">
      <w:pP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Projeto de Lei em avaliação não demonstra qual o impacto financeiro previsto para sua execução, do mesmo modo que não demonstra eventual fonte de recurso que viabilize sua execução.</w:t>
      </w:r>
    </w:p>
    <w:p w:rsidR="00000000" w:rsidDel="00000000" w:rsidP="00000000" w:rsidRDefault="00000000" w:rsidRPr="00000000" w14:paraId="0000003F">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texto aprovado carece de algumas informações e detalhamentos acerca de pontos importantes os quais estão associados à dotação orçamentária, origem dos recursos, especificações de atribuições e outros aspectos relevantes.</w:t>
      </w:r>
    </w:p>
    <w:p w:rsidR="00000000" w:rsidDel="00000000" w:rsidP="00000000" w:rsidRDefault="00000000" w:rsidRPr="00000000" w14:paraId="00000041">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 manejo de Abelhas Nativas tem que ter técnicos com conhecimento e/ou capacitação, sendo necessário a qualificação de técnicos agrícolas existentes e/ou a contratação de profissionais com a devida qualificação, vindo a aumentar o orçamento do município, trazendo um impacto negativo.</w:t>
      </w:r>
    </w:p>
    <w:p w:rsidR="00000000" w:rsidDel="00000000" w:rsidP="00000000" w:rsidRDefault="00000000" w:rsidRPr="00000000" w14:paraId="00000043">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relação às comunidades de abelhas presentes em loteamentos licenciados pelo município, as responsabilizações de resgate e alocação e local adequado para as comunidades de abelhas deverão ser dos empreendedores de modo que tal compromisso seja cobrado em condicionantes específicas junto às licenças ambientais emitidas pela Secretaria de Meio Ambiente quando o diagnóstico ambiental identificar a presença das comunidades de abelhas nas áreas propostas para implantação dos empreendimentos, não devendo prosperar o artigo 6º.</w:t>
      </w:r>
    </w:p>
    <w:p w:rsidR="00000000" w:rsidDel="00000000" w:rsidP="00000000" w:rsidRDefault="00000000" w:rsidRPr="00000000" w14:paraId="00000045">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ponto é que o presente Projeto de Lei não informou quem realizará o cadastro dos meliponicultores, onde tem atribuições aos mesmos, quanto a responsabilidade de resgate e manejo de comunidades de abelhas em situação de risco, mencionado o prazo máximo para que a atividade de resgate seja executada após notificação do município.</w:t>
      </w:r>
    </w:p>
    <w:p w:rsidR="00000000" w:rsidDel="00000000" w:rsidP="00000000" w:rsidRDefault="00000000" w:rsidRPr="00000000" w14:paraId="00000047">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pelas razões acima expostas, Senhor Presidente e Senhores Vereadores, </w:t>
      </w:r>
      <w:r w:rsidDel="00000000" w:rsidR="00000000" w:rsidRPr="00000000">
        <w:rPr>
          <w:rFonts w:ascii="Times New Roman" w:cs="Times New Roman" w:eastAsia="Times New Roman" w:hAnsi="Times New Roman"/>
          <w:b w:val="1"/>
          <w:sz w:val="24"/>
          <w:szCs w:val="24"/>
          <w:rtl w:val="0"/>
        </w:rPr>
        <w:t xml:space="preserve">VETO</w:t>
      </w:r>
      <w:r w:rsidDel="00000000" w:rsidR="00000000" w:rsidRPr="00000000">
        <w:rPr>
          <w:rFonts w:ascii="Times New Roman" w:cs="Times New Roman" w:eastAsia="Times New Roman" w:hAnsi="Times New Roman"/>
          <w:b w:val="1"/>
          <w:sz w:val="24"/>
          <w:szCs w:val="24"/>
          <w:rtl w:val="0"/>
        </w:rPr>
        <w:t xml:space="preserve"> INTEGRALMENTE</w:t>
      </w:r>
      <w:r w:rsidDel="00000000" w:rsidR="00000000" w:rsidRPr="00000000">
        <w:rPr>
          <w:rFonts w:ascii="Times New Roman" w:cs="Times New Roman" w:eastAsia="Times New Roman" w:hAnsi="Times New Roman"/>
          <w:sz w:val="24"/>
          <w:szCs w:val="24"/>
          <w:rtl w:val="0"/>
        </w:rPr>
        <w:t xml:space="preserve"> o Projeto de Lei nº 189/2022.</w:t>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ind w:firstLine="720"/>
        <w:rPr/>
      </w:pPr>
      <w:r w:rsidDel="00000000" w:rsidR="00000000" w:rsidRPr="00000000">
        <w:rPr>
          <w:rtl w:val="0"/>
        </w:rPr>
      </w:r>
    </w:p>
    <w:p w:rsidR="00000000" w:rsidDel="00000000" w:rsidP="00000000" w:rsidRDefault="00000000" w:rsidRPr="00000000" w14:paraId="0000004B">
      <w:pPr>
        <w:spacing w:after="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Atenciosamente,</w:t>
      </w:r>
    </w:p>
    <w:p w:rsidR="00000000" w:rsidDel="00000000" w:rsidP="00000000" w:rsidRDefault="00000000" w:rsidRPr="00000000" w14:paraId="0000004C">
      <w:pPr>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20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ÁLVARO COSTA DIAS</w:t>
      </w:r>
    </w:p>
    <w:p w:rsidR="00000000" w:rsidDel="00000000" w:rsidP="00000000" w:rsidRDefault="00000000" w:rsidRPr="00000000" w14:paraId="0000004E">
      <w:pPr>
        <w:spacing w:after="200" w:line="360" w:lineRule="auto"/>
        <w:jc w:val="center"/>
        <w:rPr>
          <w:rFonts w:ascii="Times New Roman" w:cs="Times New Roman" w:eastAsia="Times New Roman" w:hAnsi="Times New Roman"/>
          <w:smallCaps w:val="1"/>
          <w:sz w:val="24"/>
          <w:szCs w:val="24"/>
          <w:u w:val="single"/>
        </w:rPr>
      </w:pPr>
      <w:r w:rsidDel="00000000" w:rsidR="00000000" w:rsidRPr="00000000">
        <w:rPr>
          <w:rFonts w:ascii="Times New Roman" w:cs="Times New Roman" w:eastAsia="Times New Roman" w:hAnsi="Times New Roman"/>
          <w:sz w:val="24"/>
          <w:szCs w:val="24"/>
          <w:rtl w:val="0"/>
        </w:rPr>
        <w:t xml:space="preserve">Prefeito</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ind w:hanging="2"/>
      <w:jc w:val="center"/>
      <w:rPr>
        <w:rFonts w:ascii="Times New Roman" w:cs="Times New Roman" w:eastAsia="Times New Roman" w:hAnsi="Times New Roman"/>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ind w:hanging="2"/>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PALÁCIO FELIPE CAMARÃO</w:t>
    </w: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ind w:hanging="2"/>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ind w:hanging="2"/>
      <w:jc w:val="center"/>
      <w:rPr/>
    </w:pPr>
    <w:r w:rsidDel="00000000" w:rsidR="00000000" w:rsidRPr="00000000">
      <w:rPr>
        <w:rFonts w:ascii="Times New Roman" w:cs="Times New Roman" w:eastAsia="Times New Roman" w:hAnsi="Times New Roman"/>
        <w:sz w:val="18"/>
        <w:szCs w:val="18"/>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rtl w:val="0"/>
        </w:rPr>
        <w:t xml:space="preserve">http://www.natal.rn.gov.br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ind w:hanging="2"/>
      <w:jc w:val="center"/>
      <w:rPr/>
    </w:pPr>
    <w:r w:rsidDel="00000000" w:rsidR="00000000" w:rsidRPr="00000000">
      <w:rPr>
        <w:rFonts w:ascii="Calibri" w:cs="Calibri" w:eastAsia="Calibri" w:hAnsi="Calibri"/>
      </w:rPr>
      <w:drawing>
        <wp:inline distB="0" distT="0" distL="114300" distR="114300">
          <wp:extent cx="2596988" cy="938266"/>
          <wp:effectExtent b="0" l="0" r="0" t="0"/>
          <wp:docPr descr="IMG_256" id="1" name="image1.png"/>
          <a:graphic>
            <a:graphicData uri="http://schemas.openxmlformats.org/drawingml/2006/picture">
              <pic:pic>
                <pic:nvPicPr>
                  <pic:cNvPr descr="IMG_256" id="0" name="image1.png"/>
                  <pic:cNvPicPr preferRelativeResize="0"/>
                </pic:nvPicPr>
                <pic:blipFill>
                  <a:blip r:embed="rId1"/>
                  <a:srcRect b="0" l="0" r="0" t="0"/>
                  <a:stretch>
                    <a:fillRect/>
                  </a:stretch>
                </pic:blipFill>
                <pic:spPr>
                  <a:xfrm>
                    <a:off x="0" y="0"/>
                    <a:ext cx="2596988" cy="93826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jusbrasil.com/topico/10641516/artigo-5-da-constitui%C3%A7%C3%A3o-federal-de-1988" TargetMode="External"/><Relationship Id="rId7" Type="http://schemas.openxmlformats.org/officeDocument/2006/relationships/hyperlink" Target="http://www.jusbrasil.com/topico/10641831/artigo-2-da-constitui%C3%A7%C3%A3o-federal-de-1988" TargetMode="External"/><Relationship Id="rId8" Type="http://schemas.openxmlformats.org/officeDocument/2006/relationships/hyperlink" Target="http://www.jusbrasil.com/legislacao/1027008/constitui%C3%A7%C3%A3o-da-republica-federativa-do-brasil-198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