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w:t>
      </w:r>
      <w:r w:rsidDel="00000000" w:rsidR="00000000" w:rsidRPr="00000000">
        <w:rPr>
          <w:rFonts w:ascii="Times New Roman" w:cs="Times New Roman" w:eastAsia="Times New Roman" w:hAnsi="Times New Roman"/>
          <w:b w:val="1"/>
          <w:sz w:val="24"/>
          <w:szCs w:val="24"/>
          <w:u w:val="single"/>
          <w:rtl w:val="0"/>
        </w:rPr>
        <w:t xml:space="preserve">035</w:t>
      </w:r>
      <w:r w:rsidDel="00000000" w:rsidR="00000000" w:rsidRPr="00000000">
        <w:rPr>
          <w:rFonts w:ascii="Times New Roman" w:cs="Times New Roman" w:eastAsia="Times New Roman" w:hAnsi="Times New Roman"/>
          <w:b w:val="1"/>
          <w:sz w:val="24"/>
          <w:szCs w:val="24"/>
          <w:u w:val="single"/>
          <w:vertAlign w:val="baseline"/>
          <w:rtl w:val="0"/>
        </w:rPr>
        <w:t xml:space="preserve">/202</w:t>
      </w:r>
      <w:r w:rsidDel="00000000" w:rsidR="00000000" w:rsidRPr="00000000">
        <w:rPr>
          <w:rFonts w:ascii="Times New Roman" w:cs="Times New Roman" w:eastAsia="Times New Roman" w:hAnsi="Times New Roman"/>
          <w:b w:val="1"/>
          <w:sz w:val="24"/>
          <w:szCs w:val="24"/>
          <w:u w:val="single"/>
          <w:rtl w:val="0"/>
        </w:rPr>
        <w:t xml:space="preserve">3</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right"/>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w:t>
      </w:r>
      <w:r w:rsidDel="00000000" w:rsidR="00000000" w:rsidRPr="00000000">
        <w:rPr>
          <w:rFonts w:ascii="Times New Roman" w:cs="Times New Roman" w:eastAsia="Times New Roman" w:hAnsi="Times New Roman"/>
          <w:b w:val="1"/>
          <w:sz w:val="24"/>
          <w:szCs w:val="24"/>
          <w:rtl w:val="0"/>
        </w:rPr>
        <w:t xml:space="preserve">18 de abril de 2023</w:t>
      </w:r>
      <w:r w:rsidDel="00000000" w:rsidR="00000000" w:rsidRPr="00000000">
        <w:rPr>
          <w:rFonts w:ascii="Times New Roman" w:cs="Times New Roman" w:eastAsia="Times New Roman" w:hAnsi="Times New Roman"/>
          <w:b w:val="1"/>
          <w:sz w:val="24"/>
          <w:szCs w:val="24"/>
          <w:vertAlign w:val="baseline"/>
          <w:rtl w:val="0"/>
        </w:rPr>
        <w:t xml:space="preserv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Senhor Presidente,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720"/>
        <w:jc w:val="both"/>
        <w:rPr>
          <w:rFonts w:ascii="Times New Roman" w:cs="Times New Roman" w:eastAsia="Times New Roman" w:hAnsi="Times New Roman"/>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Projeto de Lei n.º </w:t>
      </w:r>
      <w:r w:rsidDel="00000000" w:rsidR="00000000" w:rsidRPr="00000000">
        <w:rPr>
          <w:rFonts w:ascii="Times New Roman" w:cs="Times New Roman" w:eastAsia="Times New Roman" w:hAnsi="Times New Roman"/>
          <w:b w:val="1"/>
          <w:sz w:val="25"/>
          <w:szCs w:val="25"/>
          <w:rtl w:val="0"/>
        </w:rPr>
        <w:t xml:space="preserve">023/2022</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de autoria do Vereador </w:t>
      </w:r>
      <w:r w:rsidDel="00000000" w:rsidR="00000000" w:rsidRPr="00000000">
        <w:rPr>
          <w:rFonts w:ascii="Times New Roman" w:cs="Times New Roman" w:eastAsia="Times New Roman" w:hAnsi="Times New Roman"/>
          <w:sz w:val="25"/>
          <w:szCs w:val="25"/>
          <w:rtl w:val="0"/>
        </w:rPr>
        <w:t xml:space="preserve">Luciano Nascimento</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aprovado na sessão plenária realizada no dia </w:t>
      </w:r>
      <w:r w:rsidDel="00000000" w:rsidR="00000000" w:rsidRPr="00000000">
        <w:rPr>
          <w:rFonts w:ascii="Times New Roman" w:cs="Times New Roman" w:eastAsia="Times New Roman" w:hAnsi="Times New Roman"/>
          <w:b w:val="1"/>
          <w:sz w:val="25"/>
          <w:szCs w:val="25"/>
          <w:rtl w:val="0"/>
        </w:rPr>
        <w:t xml:space="preserve">23 de março de 2023 </w:t>
      </w:r>
      <w:r w:rsidDel="00000000" w:rsidR="00000000" w:rsidRPr="00000000">
        <w:rPr>
          <w:rFonts w:ascii="Times New Roman" w:cs="Times New Roman" w:eastAsia="Times New Roman" w:hAnsi="Times New Roman"/>
          <w:i w:val="0"/>
          <w:smallCaps w:val="0"/>
          <w:strike w:val="0"/>
          <w:color w:val="212529"/>
          <w:sz w:val="25"/>
          <w:szCs w:val="25"/>
          <w:u w:val="none"/>
          <w:shd w:fill="auto" w:val="clear"/>
          <w:vertAlign w:val="baseline"/>
          <w:rtl w:val="0"/>
        </w:rPr>
        <w:t xml:space="preserve">e recebido pelo Gabinete Civil desta Municipalidade na data de </w:t>
      </w:r>
      <w:r w:rsidDel="00000000" w:rsidR="00000000" w:rsidRPr="00000000">
        <w:rPr>
          <w:rFonts w:ascii="Times New Roman" w:cs="Times New Roman" w:eastAsia="Times New Roman" w:hAnsi="Times New Roman"/>
          <w:b w:val="1"/>
          <w:color w:val="212529"/>
          <w:sz w:val="25"/>
          <w:szCs w:val="25"/>
          <w:rtl w:val="0"/>
        </w:rPr>
        <w:t xml:space="preserve">04 de abril de 2023</w:t>
      </w:r>
      <w:r w:rsidDel="00000000" w:rsidR="00000000" w:rsidRPr="00000000">
        <w:rPr>
          <w:rFonts w:ascii="Times New Roman" w:cs="Times New Roman" w:eastAsia="Times New Roman" w:hAnsi="Times New Roman"/>
          <w:i w:val="0"/>
          <w:smallCaps w:val="0"/>
          <w:strike w:val="0"/>
          <w:color w:val="212529"/>
          <w:sz w:val="25"/>
          <w:szCs w:val="25"/>
          <w:u w:val="none"/>
          <w:shd w:fill="auto" w:val="clear"/>
          <w:vertAlign w:val="baseline"/>
          <w:rtl w:val="0"/>
        </w:rPr>
        <w:t xml:space="preserve">, em que</w:t>
      </w:r>
      <w:r w:rsidDel="00000000" w:rsidR="00000000" w:rsidRPr="00000000">
        <w:rPr>
          <w:rFonts w:ascii="Times New Roman" w:cs="Times New Roman" w:eastAsia="Times New Roman" w:hAnsi="Times New Roman"/>
          <w:b w:val="1"/>
          <w:i w:val="0"/>
          <w:smallCaps w:val="0"/>
          <w:strike w:val="0"/>
          <w:color w:val="212529"/>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w:t>
      </w:r>
      <w:r w:rsidDel="00000000" w:rsidR="00000000" w:rsidRPr="00000000">
        <w:rPr>
          <w:rFonts w:ascii="Times New Roman" w:cs="Times New Roman" w:eastAsia="Times New Roman" w:hAnsi="Times New Roman"/>
          <w:b w:val="1"/>
          <w:color w:val="212529"/>
          <w:sz w:val="25"/>
          <w:szCs w:val="25"/>
          <w:highlight w:val="white"/>
          <w:rtl w:val="0"/>
        </w:rPr>
        <w:t xml:space="preserve">Dispõe sobre a criação do Programa de Preservação e Revitalização dos campos de futebol e quadras poliesportivas localizados em espaços públicos do Município de Natal/RN</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212529"/>
          <w:sz w:val="25"/>
          <w:szCs w:val="25"/>
          <w:highlight w:val="white"/>
          <w:u w:val="none"/>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na forma das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RAZÕES DE VETO PARCIAL</w:t>
      </w:r>
      <w:r w:rsidDel="00000000" w:rsidR="00000000" w:rsidRPr="00000000">
        <w:rPr>
          <w:rFonts w:ascii="Times New Roman" w:cs="Times New Roman" w:eastAsia="Times New Roman" w:hAnsi="Times New Roman"/>
          <w:i w:val="0"/>
          <w:smallCaps w:val="0"/>
          <w:strike w:val="0"/>
          <w:color w:val="000000"/>
          <w:sz w:val="25"/>
          <w:szCs w:val="25"/>
          <w:u w:val="none"/>
          <w:shd w:fill="auto" w:val="clear"/>
          <w:vertAlign w:val="baseline"/>
          <w:rtl w:val="0"/>
        </w:rPr>
        <w:t xml:space="preserve"> adiante explicitadas.</w:t>
      </w:r>
    </w:p>
    <w:p w:rsidR="00000000" w:rsidDel="00000000" w:rsidP="00000000" w:rsidRDefault="00000000" w:rsidRPr="00000000" w14:paraId="0000000F">
      <w:pPr>
        <w:keepNext w:val="0"/>
        <w:keepLines w:val="0"/>
        <w:widowControl w:val="1"/>
        <w:spacing w:after="240" w:line="360" w:lineRule="auto"/>
        <w:jc w:val="both"/>
        <w:rPr>
          <w:rFonts w:ascii="Times New Roman" w:cs="Times New Roman" w:eastAsia="Times New Roman" w:hAnsi="Times New Roman"/>
          <w:sz w:val="25"/>
          <w:szCs w:val="25"/>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b w:val="1"/>
          <w:smallCaps w:val="1"/>
          <w:sz w:val="25"/>
          <w:szCs w:val="25"/>
          <w:u w:val="single"/>
          <w:vertAlign w:val="baseline"/>
        </w:rPr>
      </w:pPr>
      <w:r w:rsidDel="00000000" w:rsidR="00000000" w:rsidRPr="00000000">
        <w:rPr>
          <w:rFonts w:ascii="Times New Roman" w:cs="Times New Roman" w:eastAsia="Times New Roman" w:hAnsi="Times New Roman"/>
          <w:b w:val="1"/>
          <w:i w:val="0"/>
          <w:smallCaps w:val="1"/>
          <w:strike w:val="0"/>
          <w:color w:val="000000"/>
          <w:sz w:val="25"/>
          <w:szCs w:val="25"/>
          <w:u w:val="single"/>
          <w:shd w:fill="auto" w:val="clear"/>
          <w:vertAlign w:val="baseline"/>
          <w:rtl w:val="0"/>
        </w:rPr>
        <w:t xml:space="preserve">Razões de Veto Parcial</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b w:val="1"/>
          <w:smallCaps w:val="1"/>
          <w:sz w:val="25"/>
          <w:szCs w:val="25"/>
          <w:u w:val="single"/>
          <w:vertAlign w:val="baseline"/>
        </w:rPr>
      </w:pPr>
      <w:r w:rsidDel="00000000" w:rsidR="00000000" w:rsidRPr="00000000">
        <w:rPr>
          <w:rtl w:val="0"/>
        </w:rPr>
      </w:r>
    </w:p>
    <w:p w:rsidR="00000000" w:rsidDel="00000000" w:rsidP="00000000" w:rsidRDefault="00000000" w:rsidRPr="00000000" w14:paraId="00000012">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instituir, nesta Municipalidade, o </w:t>
      </w:r>
      <w:r w:rsidDel="00000000" w:rsidR="00000000" w:rsidRPr="00000000">
        <w:rPr>
          <w:rFonts w:ascii="Times New Roman" w:cs="Times New Roman" w:eastAsia="Times New Roman" w:hAnsi="Times New Roman"/>
          <w:i w:val="1"/>
          <w:sz w:val="24"/>
          <w:szCs w:val="24"/>
          <w:rtl w:val="0"/>
        </w:rPr>
        <w:t xml:space="preserve">“Programa de Preservação e Revitalização dos campos de futebol e quadras poliesportivas”</w:t>
      </w:r>
      <w:r w:rsidDel="00000000" w:rsidR="00000000" w:rsidRPr="00000000">
        <w:rPr>
          <w:rFonts w:ascii="Times New Roman" w:cs="Times New Roman" w:eastAsia="Times New Roman" w:hAnsi="Times New Roman"/>
          <w:sz w:val="24"/>
          <w:szCs w:val="24"/>
          <w:rtl w:val="0"/>
        </w:rPr>
        <w:t xml:space="preserve">, com o objetivo de promover e desenvolver projetos com vista a identificação, descrição e mapeamento desses equipamentos esportivos (art. 1º).</w:t>
      </w:r>
    </w:p>
    <w:p w:rsidR="00000000" w:rsidDel="00000000" w:rsidP="00000000" w:rsidRDefault="00000000" w:rsidRPr="00000000" w14:paraId="00000013">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preleciona que na hipótese de desapropriação de um campo de futebol ou de uma quadra poliesportiva, para fins de utilidade e interesse público, fica a Administração Pública obrigada a efetuar, na forma da legislação vigente, a cessão de outra área, na mesma região, para a realocação do equipamento esportivo (art. 2º).</w:t>
      </w:r>
    </w:p>
    <w:p w:rsidR="00000000" w:rsidDel="00000000" w:rsidP="00000000" w:rsidRDefault="00000000" w:rsidRPr="00000000" w14:paraId="00000014">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instituição, no âmbito do Município de Natal, do mencionado </w:t>
      </w:r>
      <w:r w:rsidDel="00000000" w:rsidR="00000000" w:rsidRPr="00000000">
        <w:rPr>
          <w:rFonts w:ascii="Times New Roman" w:cs="Times New Roman" w:eastAsia="Times New Roman" w:hAnsi="Times New Roman"/>
          <w:i w:val="1"/>
          <w:sz w:val="24"/>
          <w:szCs w:val="24"/>
          <w:rtl w:val="0"/>
        </w:rPr>
        <w:t xml:space="preserve">“Programa de Preservação e Revitalização dos campos de futebol e quadras poliesportivas”</w:t>
      </w:r>
      <w:r w:rsidDel="00000000" w:rsidR="00000000" w:rsidRPr="00000000">
        <w:rPr>
          <w:rFonts w:ascii="Times New Roman" w:cs="Times New Roman" w:eastAsia="Times New Roman" w:hAnsi="Times New Roman"/>
          <w:sz w:val="24"/>
          <w:szCs w:val="24"/>
          <w:rtl w:val="0"/>
        </w:rPr>
        <w:t xml:space="preserve"> (art. 1.º), não vislumbro óbice de cunho jurídico capaz de impedir a sua sanção, especialmente considerando-se que a criação de programas que busquem resguardar interesse local não se afigura como assunto reservado à iniciativa privativa do Prefeito Municipal, de forma que não há afronta à divisão constitucional de poderes.</w:t>
      </w:r>
    </w:p>
    <w:p w:rsidR="00000000" w:rsidDel="00000000" w:rsidP="00000000" w:rsidRDefault="00000000" w:rsidRPr="00000000" w14:paraId="00000015">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o legislador municipal, no art. 2.º deste projeto de lei, ao determinar a obrigatoriedade do Poder Executivo Municipal, na hipótese de desapropriação de um campo de futebol ou quadra poliesportiva, promover a cessão de outra área, na mesma região, para a realocação do equipamento esportivo, acaba por impor obrigações que interferem na independência dos Poderes.</w:t>
      </w:r>
    </w:p>
    <w:p w:rsidR="00000000" w:rsidDel="00000000" w:rsidP="00000000" w:rsidRDefault="00000000" w:rsidRPr="00000000" w14:paraId="00000016">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constata-se, relativamente ao art. 2º, desta proposição de lei, a existência de </w:t>
      </w:r>
      <w:r w:rsidDel="00000000" w:rsidR="00000000" w:rsidRPr="00000000">
        <w:rPr>
          <w:rFonts w:ascii="Times New Roman" w:cs="Times New Roman" w:eastAsia="Times New Roman" w:hAnsi="Times New Roman"/>
          <w:sz w:val="24"/>
          <w:szCs w:val="24"/>
          <w:u w:val="single"/>
          <w:rtl w:val="0"/>
        </w:rPr>
        <w:t xml:space="preserve">inconstitucionalidade de caráter material, vez que o seu conteúdo se afigura como invasão à forma de administrar do Poder Executivo Municipal.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120" w:line="360" w:lineRule="auto"/>
        <w:ind w:firstLine="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no momento em que o Poder Legislativo Municipal busca editar lei com o objetivo de impor atuação administrativa em determinado sentido, notadamente, obrigando a proceder com a cessão de determina área,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spacing w:after="120" w:line="360" w:lineRule="auto"/>
        <w:ind w:firstLine="1418"/>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em seu art. 2.º,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senão vejamos as respectivas redações:</w:t>
      </w:r>
      <w:r w:rsidDel="00000000" w:rsidR="00000000" w:rsidRPr="00000000">
        <w:rPr>
          <w:rtl w:val="0"/>
        </w:rPr>
      </w:r>
    </w:p>
    <w:p w:rsidR="00000000" w:rsidDel="00000000" w:rsidP="00000000" w:rsidRDefault="00000000" w:rsidRPr="00000000" w14:paraId="00000019">
      <w:pPr>
        <w:spacing w:after="120"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Constituição Federal: </w:t>
      </w:r>
      <w:r w:rsidDel="00000000" w:rsidR="00000000" w:rsidRPr="00000000">
        <w:rPr>
          <w:rtl w:val="0"/>
        </w:rPr>
      </w:r>
    </w:p>
    <w:p w:rsidR="00000000" w:rsidDel="00000000" w:rsidP="00000000" w:rsidRDefault="00000000" w:rsidRPr="00000000" w14:paraId="0000001A">
      <w:pPr>
        <w:spacing w:after="120" w:line="240" w:lineRule="auto"/>
        <w:ind w:left="3119"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 </w:t>
      </w:r>
      <w:r w:rsidDel="00000000" w:rsidR="00000000" w:rsidRPr="00000000">
        <w:rPr>
          <w:rtl w:val="0"/>
        </w:rPr>
      </w:r>
    </w:p>
    <w:p w:rsidR="00000000" w:rsidDel="00000000" w:rsidP="00000000" w:rsidRDefault="00000000" w:rsidRPr="00000000" w14:paraId="0000001B">
      <w:pPr>
        <w:spacing w:after="120"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C">
      <w:pPr>
        <w:spacing w:after="120" w:line="240" w:lineRule="auto"/>
        <w:ind w:left="3119"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D">
      <w:pPr>
        <w:spacing w:line="360" w:lineRule="auto"/>
        <w:ind w:left="3119"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E">
      <w:pPr>
        <w:spacing w:after="120" w:line="360" w:lineRule="auto"/>
        <w:ind w:firstLine="1418"/>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 STF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F">
      <w:pPr>
        <w:spacing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r w:rsidDel="00000000" w:rsidR="00000000" w:rsidRPr="00000000">
        <w:rPr>
          <w:rtl w:val="0"/>
        </w:rPr>
      </w:r>
    </w:p>
    <w:p w:rsidR="00000000" w:rsidDel="00000000" w:rsidP="00000000" w:rsidRDefault="00000000" w:rsidRPr="00000000" w14:paraId="00000020">
      <w:pPr>
        <w:spacing w:line="240" w:lineRule="auto"/>
        <w:ind w:left="3119"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spacing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2">
      <w:pPr>
        <w:spacing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3">
      <w:pPr>
        <w:spacing w:line="240" w:lineRule="auto"/>
        <w:ind w:left="3119"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4">
      <w:pPr>
        <w:spacing w:line="240" w:lineRule="auto"/>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5">
      <w:pPr>
        <w:widowControl w:val="0"/>
        <w:spacing w:line="24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120" w:line="360" w:lineRule="auto"/>
        <w:ind w:firstLine="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em seu art. 2.º, contém, de fato, vício insanável de inconstitucionalidade formal, porquanto violador do regime de separação e independência dos poderes (ao qual obrigatoriamente se acham vinculados, também, os Municípios).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360" w:lineRule="auto"/>
        <w:ind w:left="0" w:right="0" w:firstLine="1700.7874015748032"/>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Pelas razões expostas, Senhor Presidente e Senhores Vereadores, </w:t>
      </w:r>
      <w:r w:rsidDel="00000000" w:rsidR="00000000" w:rsidRPr="00000000">
        <w:rPr>
          <w:rFonts w:ascii="Times New Roman" w:cs="Times New Roman" w:eastAsia="Times New Roman" w:hAnsi="Times New Roman"/>
          <w:b w:val="1"/>
          <w:i w:val="0"/>
          <w:smallCaps w:val="0"/>
          <w:strike w:val="0"/>
          <w:color w:val="000000"/>
          <w:sz w:val="24"/>
          <w:szCs w:val="24"/>
          <w:shd w:fill="auto" w:val="clear"/>
          <w:vertAlign w:val="baseline"/>
          <w:rtl w:val="0"/>
        </w:rPr>
        <w:t xml:space="preserve">VETO PARCIALMENTE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Projeto de Lei nº </w:t>
      </w:r>
      <w:r w:rsidDel="00000000" w:rsidR="00000000" w:rsidRPr="00000000">
        <w:rPr>
          <w:rFonts w:ascii="Times New Roman" w:cs="Times New Roman" w:eastAsia="Times New Roman" w:hAnsi="Times New Roman"/>
          <w:b w:val="1"/>
          <w:sz w:val="24"/>
          <w:szCs w:val="24"/>
          <w:rtl w:val="0"/>
        </w:rPr>
        <w:t xml:space="preserve">023/2022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especificamente o artigo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º.</w:t>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Atenciosamente,</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sectPr>
      <w:headerReference r:id="rId8" w:type="default"/>
      <w:footerReference r:id="rId9"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4">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35">
    <w:pPr>
      <w:tabs>
        <w:tab w:val="center" w:leader="none" w:pos="4252"/>
        <w:tab w:val="right" w:leader="none"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36">
    <w:pPr>
      <w:tabs>
        <w:tab w:val="center" w:leader="none" w:pos="4252"/>
        <w:tab w:val="right" w:leader="none" w:pos="8504"/>
      </w:tabs>
      <w:spacing w:line="240" w:lineRule="auto"/>
      <w:ind w:firstLine="0"/>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spacing w:line="240" w:lineRule="auto"/>
        <w:ind w:left="339" w:hanging="339"/>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ab/>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widowControl w:val="0"/>
      <w:ind w:firstLine="0"/>
      <w:rPr>
        <w:rFonts w:ascii="Times New Roman" w:cs="Times New Roman" w:eastAsia="Times New Roman" w:hAnsi="Times New Roman"/>
        <w:sz w:val="20"/>
        <w:szCs w:val="20"/>
        <w:vertAlign w:val="baseline"/>
      </w:rPr>
    </w:pPr>
    <w:r w:rsidDel="00000000" w:rsidR="00000000" w:rsidRPr="00000000">
      <w:rPr>
        <w:rtl w:val="0"/>
      </w:rPr>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4"/>
      <w:tblGridChange w:id="0">
        <w:tblGrid>
          <w:gridCol w:w="8494"/>
        </w:tblGrid>
      </w:tblGridChange>
    </w:tblGrid>
    <w:tr>
      <w:trPr>
        <w:cantSplit w:val="0"/>
        <w:trHeight w:val="221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0">
          <w:pPr>
            <w:tabs>
              <w:tab w:val="center" w:leader="none" w:pos="4252"/>
              <w:tab w:val="right" w:leader="none" w:pos="8504"/>
            </w:tabs>
            <w:spacing w:line="240" w:lineRule="auto"/>
            <w:ind w:firstLine="0"/>
            <w:jc w:val="center"/>
            <w:rPr>
              <w:rFonts w:ascii="Cambria" w:cs="Cambria" w:eastAsia="Cambria" w:hAnsi="Cambria"/>
              <w:sz w:val="24"/>
              <w:szCs w:val="24"/>
              <w:vertAlign w:val="baseline"/>
            </w:rPr>
          </w:pPr>
          <w:r w:rsidDel="00000000" w:rsidR="00000000" w:rsidRPr="00000000">
            <w:rPr>
              <w:rFonts w:ascii="Cambria" w:cs="Cambria" w:eastAsia="Cambria" w:hAnsi="Cambria"/>
              <w:sz w:val="24"/>
              <w:szCs w:val="24"/>
              <w:vertAlign w:val="baseline"/>
            </w:rPr>
            <w:drawing>
              <wp:inline distB="0" distT="0" distL="114300" distR="114300">
                <wp:extent cx="2467909" cy="963281"/>
                <wp:effectExtent b="0" l="0" r="0" t="0"/>
                <wp:docPr descr="S:\DIVERSOS\NOVA LOGO PMN\Prefeitura_H.jpg" id="1028"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467909" cy="963281"/>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tabs>
              <w:tab w:val="center" w:leader="none" w:pos="4252"/>
              <w:tab w:val="right" w:leader="none" w:pos="8504"/>
            </w:tabs>
            <w:spacing w:line="240" w:lineRule="auto"/>
            <w:ind w:firstLine="0"/>
            <w:jc w:val="center"/>
            <w:rPr>
              <w:rFonts w:ascii="Times New Roman" w:cs="Times New Roman" w:eastAsia="Times New Roman" w:hAnsi="Times New Roman"/>
              <w:b w:val="1"/>
              <w:smallCaps w:val="1"/>
              <w:sz w:val="29"/>
              <w:szCs w:val="29"/>
              <w:vertAlign w:val="baseline"/>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32">
    <w:pPr>
      <w:widowControl w:val="0"/>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right="-10" w:firstLine="0"/>
      <w:jc w:val="left"/>
      <w:rPr>
        <w:rFonts w:ascii="Calibri" w:cs="Calibri" w:eastAsia="Calibri" w:hAnsi="Calibri"/>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0">
    <w:name w:val="Título 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1"/>
    </w:pPr>
    <w:rPr>
      <w:rFonts w:ascii="Arial" w:cs="Arial" w:eastAsia="Arial" w:hAnsi="Arial"/>
      <w:b w:val="1"/>
      <w:w w:val="100"/>
      <w:position w:val="-1"/>
      <w:sz w:val="36"/>
      <w:szCs w:val="36"/>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2"/>
    </w:pPr>
    <w:rPr>
      <w:rFonts w:ascii="Arial" w:cs="Arial" w:eastAsia="Arial" w:hAnsi="Arial"/>
      <w:b w:val="1"/>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3"/>
    </w:pPr>
    <w:rPr>
      <w:rFonts w:ascii="Arial" w:cs="Arial" w:eastAsia="Arial" w:hAnsi="Arial"/>
      <w:b w:val="1"/>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4"/>
    </w:pPr>
    <w:rPr>
      <w:rFonts w:ascii="Arial" w:cs="Arial" w:eastAsia="Arial" w:hAnsi="Arial"/>
      <w:b w:val="1"/>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5"/>
    </w:pPr>
    <w:rPr>
      <w:rFonts w:ascii="Arial" w:cs="Arial" w:eastAsia="Arial" w:hAnsi="Arial"/>
      <w:b w:val="1"/>
      <w:w w:val="100"/>
      <w:position w:val="-1"/>
      <w:sz w:val="20"/>
      <w:szCs w:val="20"/>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paragraph" w:styleId="Título">
    <w:name w:val="Título"/>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Normal(Web)">
    <w:name w:val="Normal (Web)"/>
    <w:next w:val="Normal(Web)"/>
    <w:autoRedefine w:val="0"/>
    <w:hidden w:val="0"/>
    <w:qFormat w:val="0"/>
    <w:pPr>
      <w:suppressAutoHyphens w:val="0"/>
      <w:spacing w:after="100" w:afterAutospacing="1" w:before="100" w:beforeAutospacing="1" w:line="1" w:lineRule="atLeast"/>
      <w:ind w:left="0" w:right="0" w:leftChars="-1" w:rightChars="0" w:hanging="1" w:firstLineChars="-1"/>
      <w:jc w:val="left"/>
      <w:textDirection w:val="btLr"/>
      <w:textAlignment w:val="top"/>
      <w:outlineLvl w:val="0"/>
    </w:pPr>
    <w:rPr>
      <w:rFonts w:ascii="Arial" w:cs="Arial" w:eastAsia="Arial" w:hAnsi="Arial"/>
      <w:w w:val="100"/>
      <w:kern w:val="0"/>
      <w:position w:val="-1"/>
      <w:sz w:val="22"/>
      <w:szCs w:val="24"/>
      <w:effect w:val="none"/>
      <w:vertAlign w:val="baseline"/>
      <w:cs w:val="0"/>
      <w:em w:val="none"/>
      <w:lang w:bidi="zh-CN" w:eastAsia="zh-CN" w:val="en-US"/>
    </w:rPr>
  </w:style>
  <w:style w:type="paragraph" w:styleId="Subtítulo">
    <w:name w:val="Subtítulo"/>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TableNormal">
    <w:name w:val="Table Normal"/>
    <w:next w:val="TableNormal"/>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Título113">
    <w:name w:val="Título 113"/>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3">
    <w:name w:val="Título 213"/>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3">
    <w:name w:val="Título 313"/>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3">
    <w:name w:val="Título 413"/>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3">
    <w:name w:val="Título 513"/>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3">
    <w:name w:val="Título 613"/>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3">
    <w:name w:val="Fonte parág. padrão13"/>
    <w:next w:val="Fonteparág.padrão13"/>
    <w:autoRedefine w:val="0"/>
    <w:hidden w:val="0"/>
    <w:qFormat w:val="0"/>
    <w:rPr>
      <w:w w:val="100"/>
      <w:position w:val="-1"/>
      <w:effect w:val="none"/>
      <w:vertAlign w:val="baseline"/>
      <w:cs w:val="0"/>
      <w:em w:val="none"/>
      <w:lang/>
    </w:rPr>
  </w:style>
  <w:style w:type="table" w:styleId="Tabelanormal13">
    <w:name w:val="Tabela normal13"/>
    <w:next w:val="Tabelanormal13"/>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3"/>
      <w:jc w:val="left"/>
      <w:tblCellMar>
        <w:top w:w="0.0" w:type="dxa"/>
        <w:left w:w="108.0" w:type="dxa"/>
        <w:bottom w:w="0.0" w:type="dxa"/>
        <w:right w:w="108.0" w:type="dxa"/>
      </w:tblCellMar>
    </w:tblPr>
  </w:style>
  <w:style w:type="paragraph" w:styleId="Recuodecorpodetexto21">
    <w:name w:val="Recuo de corpo de texto 21"/>
    <w:basedOn w:val="Normal"/>
    <w:next w:val="Recuodecorpodetexto21"/>
    <w:autoRedefine w:val="0"/>
    <w:hidden w:val="0"/>
    <w:qFormat w:val="0"/>
    <w:pPr>
      <w:widowControl w:val="0"/>
      <w:suppressAutoHyphens w:val="0"/>
      <w:spacing w:line="360" w:lineRule="atLeast"/>
      <w:ind w:left="2268" w:leftChars="-1" w:rightChars="0" w:hanging="1"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paragraph" w:styleId="Título13">
    <w:name w:val="Título13"/>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3">
    <w:name w:val="Subtítulo13"/>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ítulo112">
    <w:name w:val="Título 112"/>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2">
    <w:name w:val="Título 21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2">
    <w:name w:val="Título 312"/>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2">
    <w:name w:val="Título 412"/>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2">
    <w:name w:val="Título 512"/>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2">
    <w:name w:val="Título 612"/>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2">
    <w:name w:val="Fonte parág. padrão12"/>
    <w:next w:val="Fonteparág.padrão12"/>
    <w:autoRedefine w:val="0"/>
    <w:hidden w:val="0"/>
    <w:qFormat w:val="0"/>
    <w:rPr>
      <w:w w:val="100"/>
      <w:position w:val="-1"/>
      <w:effect w:val="none"/>
      <w:vertAlign w:val="baseline"/>
      <w:cs w:val="0"/>
      <w:em w:val="none"/>
      <w:lang/>
    </w:rPr>
  </w:style>
  <w:style w:type="table" w:styleId="Tabelanormal12">
    <w:name w:val="Tabela normal12"/>
    <w:next w:val="Tabelanormal1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2"/>
      <w:jc w:val="left"/>
      <w:tblCellMar>
        <w:top w:w="0.0" w:type="dxa"/>
        <w:left w:w="108.0" w:type="dxa"/>
        <w:bottom w:w="0.0" w:type="dxa"/>
        <w:right w:w="108.0" w:type="dxa"/>
      </w:tblCellMar>
    </w:tblPr>
  </w:style>
  <w:style w:type="character" w:styleId="Ref.denotaderodapé1">
    <w:name w:val="Ref. de nota de rodapé1"/>
    <w:next w:val="Ref.denotaderodapé1"/>
    <w:autoRedefine w:val="0"/>
    <w:hidden w:val="0"/>
    <w:qFormat w:val="0"/>
    <w:rPr>
      <w:w w:val="100"/>
      <w:position w:val="-1"/>
      <w:effect w:val="none"/>
      <w:vertAlign w:val="superscript"/>
      <w:cs w:val="0"/>
      <w:em w:val="none"/>
      <w:lang/>
    </w:rPr>
  </w:style>
  <w:style w:type="paragraph" w:styleId="Título12">
    <w:name w:val="Título12"/>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2">
    <w:name w:val="Subtítulo1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extodenotaderodapé1">
    <w:name w:val="Texto de nota de rodapé1"/>
    <w:basedOn w:val="Normal"/>
    <w:next w:val="Textodenotaderodapé1"/>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11">
    <w:name w:val="Título 11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1">
    <w:name w:val="Título 2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1">
    <w:name w:val="Título 311"/>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1">
    <w:name w:val="Título 411"/>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1">
    <w:name w:val="Título 511"/>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1">
    <w:name w:val="Título 611"/>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1">
    <w:name w:val="Fonte parág. padrão11"/>
    <w:next w:val="Fonteparág.padrão11"/>
    <w:autoRedefine w:val="0"/>
    <w:hidden w:val="0"/>
    <w:qFormat w:val="0"/>
    <w:rPr>
      <w:w w:val="100"/>
      <w:position w:val="-1"/>
      <w:effect w:val="none"/>
      <w:vertAlign w:val="baseline"/>
      <w:cs w:val="0"/>
      <w:em w:val="none"/>
      <w:lang/>
    </w:rPr>
  </w:style>
  <w:style w:type="table" w:styleId="Tabelanormal11">
    <w:name w:val="Tabela normal11"/>
    <w:next w:val="Tabelanormal11"/>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1"/>
      <w:jc w:val="left"/>
      <w:tblCellMar>
        <w:top w:w="0.0" w:type="dxa"/>
        <w:left w:w="108.0" w:type="dxa"/>
        <w:bottom w:w="0.0" w:type="dxa"/>
        <w:right w:w="108.0" w:type="dxa"/>
      </w:tblCellMar>
    </w:tblPr>
  </w:style>
  <w:style w:type="paragraph" w:styleId="Título111">
    <w:name w:val="Título11"/>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1">
    <w:name w:val="Subtítulo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ítulo11">
    <w:name w:val="Título 11"/>
    <w:basedOn w:val="Normal"/>
    <w:next w:val="Normal"/>
    <w:autoRedefine w:val="0"/>
    <w:hidden w:val="0"/>
    <w:qFormat w:val="0"/>
    <w:pPr>
      <w:keepNext w:val="1"/>
      <w:keepLines w:val="1"/>
      <w:suppressAutoHyphens w:val="0"/>
      <w:spacing w:after="120" w:before="400" w:line="276" w:lineRule="auto"/>
      <w:ind w:left="-1" w:leftChars="-1" w:rightChars="0" w:hanging="1"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1">
    <w:name w:val="Título 21"/>
    <w:basedOn w:val="Normal"/>
    <w:next w:val="Normal"/>
    <w:autoRedefine w:val="0"/>
    <w:hidden w:val="0"/>
    <w:qFormat w:val="0"/>
    <w:pPr>
      <w:keepNext w:val="1"/>
      <w:keepLines w:val="1"/>
      <w:suppressAutoHyphens w:val="0"/>
      <w:spacing w:after="120" w:before="360" w:line="276" w:lineRule="auto"/>
      <w:ind w:left="-1" w:leftChars="-1" w:rightChars="0" w:hanging="1" w:firstLineChars="-1"/>
      <w:textDirection w:val="btLr"/>
      <w:textAlignment w:val="top"/>
      <w:outlineLvl w:val="1"/>
    </w:pPr>
    <w:rPr>
      <w:rFonts w:ascii="Arial" w:cs="Arial" w:eastAsia="Arial" w:hAnsi="Arial"/>
      <w:w w:val="100"/>
      <w:position w:val="-1"/>
      <w:sz w:val="32"/>
      <w:szCs w:val="32"/>
      <w:effect w:val="none"/>
      <w:vertAlign w:val="baseline"/>
      <w:cs w:val="0"/>
      <w:em w:val="none"/>
      <w:lang w:val="zh-CN"/>
    </w:rPr>
  </w:style>
  <w:style w:type="paragraph" w:styleId="Título31">
    <w:name w:val="Título 31"/>
    <w:basedOn w:val="Normal"/>
    <w:next w:val="Normal"/>
    <w:autoRedefine w:val="0"/>
    <w:hidden w:val="0"/>
    <w:qFormat w:val="0"/>
    <w:pPr>
      <w:keepNext w:val="1"/>
      <w:keepLines w:val="1"/>
      <w:suppressAutoHyphens w:val="0"/>
      <w:spacing w:after="80" w:before="320" w:line="276" w:lineRule="auto"/>
      <w:ind w:left="-1" w:leftChars="-1" w:rightChars="0" w:hanging="1"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val="zh-CN"/>
    </w:rPr>
  </w:style>
  <w:style w:type="paragraph" w:styleId="Título41">
    <w:name w:val="Título 41"/>
    <w:basedOn w:val="Normal"/>
    <w:next w:val="Normal"/>
    <w:autoRedefine w:val="0"/>
    <w:hidden w:val="0"/>
    <w:qFormat w:val="0"/>
    <w:pPr>
      <w:keepNext w:val="1"/>
      <w:keepLines w:val="1"/>
      <w:suppressAutoHyphens w:val="0"/>
      <w:spacing w:after="80" w:before="280" w:line="276" w:lineRule="auto"/>
      <w:ind w:left="-1" w:leftChars="-1" w:rightChars="0" w:hanging="1"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1">
    <w:name w:val="Título 5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1">
    <w:name w:val="Título 6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table" w:styleId="Tabelanormal1">
    <w:name w:val="Tabela normal1"/>
    <w:next w:val="Tabelanorm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
      <w:jc w:val="left"/>
      <w:tblCellMar>
        <w:top w:w="0.0" w:type="dxa"/>
        <w:left w:w="108.0" w:type="dxa"/>
        <w:bottom w:w="0.0" w:type="dxa"/>
        <w:right w:w="108.0" w:type="dxa"/>
      </w:tblCellMar>
    </w:tblPr>
  </w:style>
  <w:style w:type="paragraph" w:styleId="Corpodetexto1">
    <w:name w:val="Corpo de texto1"/>
    <w:basedOn w:val="LO-normal"/>
    <w:next w:val="Corpodetexto1"/>
    <w:autoRedefine w:val="0"/>
    <w:hidden w:val="0"/>
    <w:qFormat w:val="0"/>
    <w:pPr>
      <w:suppressAutoHyphens w:val="0"/>
      <w:spacing w:after="120" w:line="1" w:lineRule="atLeast"/>
      <w:ind w:left="-1" w:leftChars="-1" w:rightChars="0" w:hanging="1"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pt-BR"/>
    </w:rPr>
  </w:style>
  <w:style w:type="paragraph" w:styleId="LO-normal">
    <w:name w:val="LO-normal"/>
    <w:next w:val="LO-normal"/>
    <w:autoRedefine w:val="0"/>
    <w:hidden w:val="0"/>
    <w:qFormat w:val="0"/>
    <w:pPr>
      <w:suppressAutoHyphens w:val="1"/>
      <w:spacing w:line="1" w:lineRule="atLeast"/>
      <w:ind w:left="-1" w:leftChars="-1" w:rightChars="0" w:hanging="1" w:firstLineChars="-1"/>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pt-BR"/>
    </w:rPr>
  </w:style>
  <w:style w:type="paragraph" w:styleId="Título1">
    <w:name w:val="Título1"/>
    <w:basedOn w:val="Normal"/>
    <w:next w:val="Normal"/>
    <w:autoRedefine w:val="0"/>
    <w:hidden w:val="0"/>
    <w:qFormat w:val="0"/>
    <w:pPr>
      <w:keepNext w:val="1"/>
      <w:keepLines w:val="1"/>
      <w:suppressAutoHyphens w:val="0"/>
      <w:spacing w:after="60" w:line="276" w:lineRule="auto"/>
      <w:ind w:left="-1" w:leftChars="-1" w:rightChars="0" w:hanging="1"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1">
    <w:name w:val="Subtítulo1"/>
    <w:basedOn w:val="Normal"/>
    <w:next w:val="Normal"/>
    <w:autoRedefine w:val="0"/>
    <w:hidden w:val="0"/>
    <w:qFormat w:val="0"/>
    <w:pPr>
      <w:keepNext w:val="1"/>
      <w:keepLines w:val="1"/>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_Style53">
    <w:name w:val="_Style 53"/>
    <w:basedOn w:val="TableNormal"/>
    <w:next w:val="_Style53"/>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53"/>
      <w:jc w:val="left"/>
      <w:tblCellMar>
        <w:top w:w="0.0" w:type="dxa"/>
        <w:left w:w="108.0" w:type="dxa"/>
        <w:bottom w:w="0.0" w:type="dxa"/>
        <w:right w:w="108.0" w:type="dxa"/>
      </w:tblCellMar>
    </w:tblPr>
  </w:style>
  <w:style w:type="table" w:styleId="_Style55">
    <w:name w:val="_Style 55"/>
    <w:next w:val="_Style55"/>
    <w:autoRedefine w:val="0"/>
    <w:hidden w:val="0"/>
    <w:qFormat w:val="0"/>
    <w:pPr>
      <w:suppressAutoHyphens w:val="1"/>
      <w:spacing w:line="1" w:lineRule="atLeast"/>
      <w:ind w:left="0" w:leftChars="-1" w:rightChars="0" w:hanging="1" w:firstLineChars="-1"/>
      <w:textDirection w:val="btLr"/>
      <w:textAlignment w:val="top"/>
      <w:outlineLvl w:val="0"/>
    </w:pPr>
    <w:rPr>
      <w:w w:val="100"/>
      <w:position w:val="-1"/>
      <w:effect w:val="none"/>
      <w:vertAlign w:val="baseline"/>
      <w:cs w:val="0"/>
      <w:em w:val="none"/>
      <w:lang/>
    </w:rPr>
    <w:tblPr>
      <w:tblStyle w:val="_Style55"/>
      <w:jc w:val="left"/>
      <w:tblCellMar>
        <w:top w:w="0.0" w:type="dxa"/>
        <w:left w:w="108.0" w:type="dxa"/>
        <w:bottom w:w="0.0" w:type="dxa"/>
        <w:right w:w="108.0" w:type="dxa"/>
      </w:tblCellMar>
    </w:tblPr>
  </w:style>
  <w:style w:type="table" w:styleId="_Style49">
    <w:name w:val="_Style 49"/>
    <w:basedOn w:val="TableNormal"/>
    <w:next w:val="_Style49"/>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49"/>
      <w:jc w:val="left"/>
      <w:tblCellMar>
        <w:top w:w="0.0" w:type="dxa"/>
        <w:left w:w="108.0" w:type="dxa"/>
        <w:bottom w:w="0.0" w:type="dxa"/>
        <w:right w:w="108.0" w:type="dxa"/>
      </w:tblCellMar>
    </w:tblPr>
  </w:style>
  <w:style w:type="table" w:styleId="_Style61">
    <w:name w:val="_Style 61"/>
    <w:basedOn w:val="TableNormal"/>
    <w:next w:val="_Style61"/>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61"/>
      <w:jc w:val="left"/>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1"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kE/di5lofie1DVpoo/FMCtrKIQ==">AMUW2mVEqzKwNuLf7Lk/jdOjjs0l9l6VlvGcEbbQZnYtR76hWmAKu1czVAOw6W0jCa0zWm4T+hrcSQO5FMY3zgqOV3atTk6IaLdxh9btLe40kOchuU3lbFI=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2022-06-24T23:00:00Z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03364EE28BF5460F85216C058E70312C</vt:lpwstr>
  </property>
</Properties>
</file>