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5DF0" w14:textId="77777777" w:rsidR="00A9053D" w:rsidRPr="00261899" w:rsidRDefault="00A9053D" w:rsidP="00A905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6898C" w14:textId="77777777" w:rsidR="00A9053D" w:rsidRPr="00261899" w:rsidRDefault="00A9053D" w:rsidP="00A905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</w:t>
      </w:r>
    </w:p>
    <w:p w14:paraId="02B76CAC" w14:textId="77777777" w:rsidR="00A9053D" w:rsidRPr="00261899" w:rsidRDefault="00A9053D" w:rsidP="00A905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0A76C" w14:textId="77777777" w:rsidR="00A9053D" w:rsidRDefault="00A9053D" w:rsidP="00A905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Nº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720/2023</w:t>
      </w:r>
    </w:p>
    <w:p w14:paraId="4CB3C921" w14:textId="77777777" w:rsidR="00A9053D" w:rsidRDefault="00A9053D" w:rsidP="00A905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EMENTA: “Institui a Campanha de Conscientização e Prevenção à Violência Doméstica na rede municipal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ensino,  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dá outras providências.</w:t>
      </w:r>
    </w:p>
    <w:p w14:paraId="2837E13D" w14:textId="77777777" w:rsidR="00A9053D" w:rsidRDefault="00A9053D" w:rsidP="00A905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Vereador Luciano Nascimento</w:t>
      </w:r>
    </w:p>
    <w:p w14:paraId="02C8AA5F" w14:textId="77777777" w:rsidR="00A9053D" w:rsidRPr="00261899" w:rsidRDefault="00A9053D" w:rsidP="00A905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C9D61" w14:textId="77777777" w:rsidR="00A9053D" w:rsidRPr="00261899" w:rsidRDefault="00A9053D" w:rsidP="00A905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Relatório:</w:t>
      </w:r>
    </w:p>
    <w:p w14:paraId="1B6E8C27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Trata a matéria do Projeto de Lei nº </w:t>
      </w:r>
      <w:r>
        <w:rPr>
          <w:rFonts w:ascii="Times New Roman" w:hAnsi="Times New Roman" w:cs="Times New Roman"/>
          <w:sz w:val="24"/>
          <w:szCs w:val="24"/>
        </w:rPr>
        <w:t>720</w:t>
      </w:r>
      <w:r w:rsidRPr="0026189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899">
        <w:rPr>
          <w:rFonts w:ascii="Times New Roman" w:hAnsi="Times New Roman" w:cs="Times New Roman"/>
          <w:sz w:val="24"/>
          <w:szCs w:val="24"/>
        </w:rPr>
        <w:t>, apresentado pelo Ve</w:t>
      </w:r>
      <w:r>
        <w:rPr>
          <w:rFonts w:ascii="Times New Roman" w:hAnsi="Times New Roman" w:cs="Times New Roman"/>
          <w:sz w:val="24"/>
          <w:szCs w:val="24"/>
        </w:rPr>
        <w:t>reador Luciano Nascimento</w:t>
      </w:r>
      <w:r w:rsidRPr="00261899">
        <w:rPr>
          <w:rFonts w:ascii="Times New Roman" w:hAnsi="Times New Roman" w:cs="Times New Roman"/>
          <w:sz w:val="24"/>
          <w:szCs w:val="24"/>
        </w:rPr>
        <w:t xml:space="preserve">, o </w:t>
      </w:r>
      <w:proofErr w:type="gramStart"/>
      <w:r w:rsidRPr="00261899">
        <w:rPr>
          <w:rFonts w:ascii="Times New Roman" w:hAnsi="Times New Roman" w:cs="Times New Roman"/>
          <w:sz w:val="24"/>
          <w:szCs w:val="24"/>
        </w:rPr>
        <w:t xml:space="preserve">qual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Pr="000B544E">
        <w:rPr>
          <w:rFonts w:ascii="Times New Roman" w:hAnsi="Times New Roman" w:cs="Times New Roman"/>
          <w:sz w:val="24"/>
          <w:szCs w:val="24"/>
        </w:rPr>
        <w:t>Institui a Campanha de Conscientização e Prevenção à Violência Doméstica na rede municipal de ensino</w:t>
      </w:r>
      <w:r w:rsidRPr="00261899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7B036C96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Em sua justificativa o proponente aponta que </w:t>
      </w:r>
      <w:proofErr w:type="gramStart"/>
      <w:r w:rsidRPr="00261899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imperativo ao Poder Público elaborar políticas em prol dessas questões, pois a negligência em apoio às crianças  e jovens poderá acarretar uma sociedade violenta e propensa aos vícios.</w:t>
      </w:r>
    </w:p>
    <w:p w14:paraId="4D69AE14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Justiça, Legislação e Redação da Câmara Municipal de Natal.</w:t>
      </w:r>
    </w:p>
    <w:p w14:paraId="6A480B35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2D734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PARECER</w:t>
      </w:r>
    </w:p>
    <w:p w14:paraId="6166D5C2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FA">
        <w:rPr>
          <w:rFonts w:ascii="Times New Roman" w:hAnsi="Times New Roman" w:cs="Times New Roman"/>
          <w:sz w:val="24"/>
          <w:szCs w:val="24"/>
        </w:rPr>
        <w:t>O projeto</w:t>
      </w:r>
      <w:r>
        <w:rPr>
          <w:rFonts w:ascii="Times New Roman" w:hAnsi="Times New Roman" w:cs="Times New Roman"/>
          <w:sz w:val="24"/>
          <w:szCs w:val="24"/>
        </w:rPr>
        <w:t xml:space="preserve"> institui a Campanha de Conscientização e Prevenção à Violência Doméstica na rede municipal de ensino.</w:t>
      </w:r>
      <w:r w:rsidRPr="00B42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35495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O Município é detentor de competência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tratamento dos assuntos de seu interesse, bem como suplementar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legislação federal e a estadual no que couber (</w:t>
      </w:r>
      <w:proofErr w:type="spellStart"/>
      <w:r w:rsidRPr="000B544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0B544E">
        <w:rPr>
          <w:rFonts w:ascii="Times New Roman" w:hAnsi="Times New Roman" w:cs="Times New Roman"/>
          <w:sz w:val="24"/>
          <w:szCs w:val="24"/>
        </w:rPr>
        <w:t>. 30, I e II da CR/88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B544E">
        <w:rPr>
          <w:rFonts w:ascii="Times New Roman" w:hAnsi="Times New Roman" w:cs="Times New Roman"/>
          <w:sz w:val="24"/>
          <w:szCs w:val="24"/>
        </w:rPr>
        <w:t>º da LOM), como é o caso de regulamentar a matéria aqui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tratada.</w:t>
      </w:r>
    </w:p>
    <w:p w14:paraId="0370C18F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lastRenderedPageBreak/>
        <w:t>Neste sentido, a Lei Federal n.º 11.340/2006,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conhecida como Lei Maria da Penha, cria mecanismos para coibir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violência doméstica e familiar contra a mulher, estabelecendo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seu art. 2º o seguinte:</w:t>
      </w:r>
    </w:p>
    <w:p w14:paraId="17BE2DDE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Art. 2º Toda mulher, independentemente de classe,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raça, etnia, orientação sexual, renda, cultura, nível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educacional, idade e religião, goza dos direitos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fundamentais inerentes à pessoa humana, sendo-lhe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asseguradas as oportunidades e facilidades para viver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sem violência, preservar sua saúde física e mental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seu aperfeiçoamento moral, intelectual e social.</w:t>
      </w:r>
    </w:p>
    <w:p w14:paraId="75F269D9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No que concerne aos direitos das mulheres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vítimas de violência doméstica a citada Lei Maria da Penha, no artigo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3º, assegura uma série de direitos e se constitui em norma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programática para o desenvolvimento de políticas públicas voltadas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 xml:space="preserve">à proteção das </w:t>
      </w:r>
      <w:proofErr w:type="spellStart"/>
      <w:proofErr w:type="gramStart"/>
      <w:r w:rsidRPr="000B544E">
        <w:rPr>
          <w:rFonts w:ascii="Times New Roman" w:hAnsi="Times New Roman" w:cs="Times New Roman"/>
          <w:sz w:val="24"/>
          <w:szCs w:val="24"/>
        </w:rPr>
        <w:t>mulheres,in</w:t>
      </w:r>
      <w:proofErr w:type="spellEnd"/>
      <w:proofErr w:type="gramEnd"/>
      <w:r w:rsidRPr="000B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44E">
        <w:rPr>
          <w:rFonts w:ascii="Times New Roman" w:hAnsi="Times New Roman" w:cs="Times New Roman"/>
          <w:sz w:val="24"/>
          <w:szCs w:val="24"/>
        </w:rPr>
        <w:t>verbis</w:t>
      </w:r>
      <w:proofErr w:type="spellEnd"/>
      <w:r w:rsidRPr="000B544E">
        <w:rPr>
          <w:rFonts w:ascii="Times New Roman" w:hAnsi="Times New Roman" w:cs="Times New Roman"/>
          <w:sz w:val="24"/>
          <w:szCs w:val="24"/>
        </w:rPr>
        <w:t>:</w:t>
      </w:r>
    </w:p>
    <w:p w14:paraId="6FD39F9E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Art. 3º Serão asseguradas às mulheres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condições para o exercício efetivo dos direitos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vida, à segurança, à saúde, à alimentação,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educação, à cultura, à moradia, ao acesso à</w:t>
      </w:r>
    </w:p>
    <w:p w14:paraId="249F5EEB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justiça, ao esporte, ao lazer, ao trabalho,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cidadania, à liberdade, à dignidade, ao respeito</w:t>
      </w:r>
    </w:p>
    <w:p w14:paraId="11093437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e à convivência familiar e comunitária.</w:t>
      </w:r>
    </w:p>
    <w:p w14:paraId="2924E977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§ 1º O poder público desenvolverá políticas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visem garantir os direitos humanos das mulheres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no âmbito das relações domésticas e familiares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no sentido de resguardá-las de toda forma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negligência, discriminação, exploração,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violência, crueldade e opressão.</w:t>
      </w:r>
    </w:p>
    <w:p w14:paraId="081D38A6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§ 2º Cabe à família, à sociedade e ao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público criar as condições necessárias para o</w:t>
      </w:r>
    </w:p>
    <w:p w14:paraId="6412F78B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efetivo exercício dos direitos enunciados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caput.</w:t>
      </w:r>
    </w:p>
    <w:p w14:paraId="46AF7506" w14:textId="77777777" w:rsidR="00A9053D" w:rsidRPr="000B544E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O art. 36, do mesmo diploma legal distribui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entre todos os entes federados a competência de adaptar os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órgãos às diretrizes ali estabelecidas.</w:t>
      </w:r>
    </w:p>
    <w:p w14:paraId="542945BD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t>“Art. 36. A União, os Estados, o Distrito 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 os Municípios promoverão a adaptação de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órgãos e de seus programas às diretrizes e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princípios desta Lei”.</w:t>
      </w:r>
    </w:p>
    <w:p w14:paraId="4E654657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E">
        <w:rPr>
          <w:rFonts w:ascii="Times New Roman" w:hAnsi="Times New Roman" w:cs="Times New Roman"/>
          <w:sz w:val="24"/>
          <w:szCs w:val="24"/>
        </w:rPr>
        <w:lastRenderedPageBreak/>
        <w:t>Por assim ser, não vislumbramos,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relação a estes dispositivos, ofensa ao princípio da separação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poderes, vez que não veiculam atos de gestão típicos do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Executivo e nem alteraram a estrutura ou atribuições das secretarias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44E">
        <w:rPr>
          <w:rFonts w:ascii="Times New Roman" w:hAnsi="Times New Roman" w:cs="Times New Roman"/>
          <w:sz w:val="24"/>
          <w:szCs w:val="24"/>
        </w:rPr>
        <w:t>e órgãos daquela esfera de poder.</w:t>
      </w:r>
    </w:p>
    <w:p w14:paraId="1E4859EA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E2579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FA">
        <w:rPr>
          <w:rFonts w:ascii="Times New Roman" w:hAnsi="Times New Roman" w:cs="Times New Roman"/>
          <w:sz w:val="24"/>
          <w:szCs w:val="24"/>
        </w:rPr>
        <w:t>Sob o aspecto jurídico, o projeto reúne condições para prosseguir em tramitação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06707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F4">
        <w:rPr>
          <w:rFonts w:ascii="Times New Roman" w:hAnsi="Times New Roman" w:cs="Times New Roman"/>
          <w:sz w:val="24"/>
          <w:szCs w:val="24"/>
        </w:rPr>
        <w:t>O objeto da proposição insere-se no rol da competência legislativa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7F4">
        <w:rPr>
          <w:rFonts w:ascii="Times New Roman" w:hAnsi="Times New Roman" w:cs="Times New Roman"/>
          <w:sz w:val="24"/>
          <w:szCs w:val="24"/>
        </w:rPr>
        <w:t>municipal, porquanto trata de assunto de interesse local (Art. 30, inciso I,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7F4">
        <w:rPr>
          <w:rFonts w:ascii="Times New Roman" w:hAnsi="Times New Roman" w:cs="Times New Roman"/>
          <w:sz w:val="24"/>
          <w:szCs w:val="24"/>
        </w:rPr>
        <w:t>Constituição Federal de 1988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ADD49BD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t>Em relação à iniciativa legislativa, a Constituição Federal preza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harmonia entre os Poderes e, em razão disso, tem como um dos pontos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fundamentais a definição das hipóteses de iniciativa legislativa. Como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lembrado pelo Consultor Legislativo do Senado Federal, João Trindade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Cavalcante Filho1, “existem casos da chamada inciativa comum (por alguns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chamada de concorrente), em que proposições legislativas podem ser iniciadas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por qualquer Deputado Federal, ou Senador, ou Comissão, ou pelo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da República. Do mesmo modo, existe a possibilidade de exercício da iniciativa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popular (Constituição Federal – CF, art. 61, § 2º). E, em alguns casos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específicos, a Constituição estabelece que somente algumas autoridades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podem propor projetos de Lei sobre determinados temas: trata-se da iniciativa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privativa, também chamada exclusiva, ou reservada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2BB76" w14:textId="77777777" w:rsidR="00A9053D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t>Pois bem, da leitura da proposição chega-se à conclusão de que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trata de matéria cuja a iniciativa legislativa não é privativa do Prefeito (Art. 5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2F55E9">
        <w:rPr>
          <w:rFonts w:ascii="Times New Roman" w:hAnsi="Times New Roman" w:cs="Times New Roman"/>
          <w:sz w:val="24"/>
          <w:szCs w:val="24"/>
        </w:rPr>
        <w:t>da LOM). Não se verifica a ocorrência de vício formal de inconstitucionalidade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do projeto por ser emanado de origem parlamentar. Isso porque nenhuma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matérias sujeitas à iniciativa legislativa reservada do Chefe do Poder Executivo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BE9BF9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5E9">
        <w:rPr>
          <w:rFonts w:ascii="Times New Roman" w:hAnsi="Times New Roman" w:cs="Times New Roman"/>
          <w:sz w:val="24"/>
          <w:szCs w:val="24"/>
        </w:rPr>
        <w:t>Desse modo, do ponto de vista formal, o Projeto apresentando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encontra-se adequado à norma, tanto no que diz respeito à competência,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quanto à iniciativa legislativas, requisitos essenciais que 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observados. Do ponto de vista material, o Projeto não atenta contra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E9">
        <w:rPr>
          <w:rFonts w:ascii="Times New Roman" w:hAnsi="Times New Roman" w:cs="Times New Roman"/>
          <w:sz w:val="24"/>
          <w:szCs w:val="24"/>
        </w:rPr>
        <w:t>ordenamento jurídico posto.</w:t>
      </w:r>
    </w:p>
    <w:p w14:paraId="5F726DE8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lastRenderedPageBreak/>
        <w:t xml:space="preserve">Feitas as considerações, é o parecer pela CONSTITUCIONALIDADE, LEGALIDADE E JURIDICIDADE do Projeto de Lei nº CM </w:t>
      </w:r>
      <w:r>
        <w:rPr>
          <w:rFonts w:ascii="Times New Roman" w:hAnsi="Times New Roman" w:cs="Times New Roman"/>
          <w:sz w:val="24"/>
          <w:szCs w:val="24"/>
        </w:rPr>
        <w:t>720/20</w:t>
      </w:r>
      <w:r w:rsidRPr="002618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1899">
        <w:rPr>
          <w:rFonts w:ascii="Times New Roman" w:hAnsi="Times New Roman" w:cs="Times New Roman"/>
          <w:sz w:val="24"/>
          <w:szCs w:val="24"/>
        </w:rPr>
        <w:t>.</w:t>
      </w:r>
    </w:p>
    <w:p w14:paraId="43EF3DF0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8062A" w14:textId="77777777" w:rsidR="00A9053D" w:rsidRPr="00261899" w:rsidRDefault="00A9053D" w:rsidP="00A90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Natal/RN, </w:t>
      </w: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Pr="0026189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261899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BB98DAD" w14:textId="77777777" w:rsidR="00C41A5A" w:rsidRPr="00AD2A18" w:rsidRDefault="00C41A5A" w:rsidP="007A37BC">
      <w:pPr>
        <w:pStyle w:val="SemEspaamento"/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667EA28C" w14:textId="77777777" w:rsidR="00C41A5A" w:rsidRPr="00AF2FFA" w:rsidRDefault="00C41A5A" w:rsidP="00AF2FFA">
      <w:pPr>
        <w:spacing w:line="360" w:lineRule="auto"/>
        <w:ind w:firstLine="708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C41A5A" w:rsidRPr="00AF2F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7BA8" w14:textId="77777777" w:rsidR="00D435E5" w:rsidRDefault="00D435E5">
      <w:pPr>
        <w:spacing w:line="240" w:lineRule="auto"/>
      </w:pPr>
      <w:r>
        <w:separator/>
      </w:r>
    </w:p>
  </w:endnote>
  <w:endnote w:type="continuationSeparator" w:id="0">
    <w:p w14:paraId="176867A1" w14:textId="77777777" w:rsidR="00D435E5" w:rsidRDefault="00D43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086B" w14:textId="77777777" w:rsidR="00D435E5" w:rsidRDefault="00D435E5">
      <w:pPr>
        <w:spacing w:after="0"/>
      </w:pPr>
      <w:r>
        <w:separator/>
      </w:r>
    </w:p>
  </w:footnote>
  <w:footnote w:type="continuationSeparator" w:id="0">
    <w:p w14:paraId="5694E8B8" w14:textId="77777777" w:rsidR="00D435E5" w:rsidRDefault="00D43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558D" w14:textId="77777777" w:rsidR="00C41A5A" w:rsidRDefault="00C2711E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1" locked="0" layoutInCell="1" allowOverlap="1" wp14:anchorId="75A11CF9" wp14:editId="40E17D42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6" name="Imagem 1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01356191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Gabinete do Vereador Hermes Câmara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F6EF3"/>
    <w:rsid w:val="00121D73"/>
    <w:rsid w:val="00123A6C"/>
    <w:rsid w:val="00165861"/>
    <w:rsid w:val="001D5A3A"/>
    <w:rsid w:val="00305019"/>
    <w:rsid w:val="00422754"/>
    <w:rsid w:val="004473E8"/>
    <w:rsid w:val="00447BB0"/>
    <w:rsid w:val="00515C86"/>
    <w:rsid w:val="00572BA6"/>
    <w:rsid w:val="005915CE"/>
    <w:rsid w:val="00614C82"/>
    <w:rsid w:val="006C6378"/>
    <w:rsid w:val="006E62B2"/>
    <w:rsid w:val="00710B6B"/>
    <w:rsid w:val="007237CA"/>
    <w:rsid w:val="00724770"/>
    <w:rsid w:val="00793C9F"/>
    <w:rsid w:val="007A37BC"/>
    <w:rsid w:val="008333ED"/>
    <w:rsid w:val="008A47BE"/>
    <w:rsid w:val="008A79CD"/>
    <w:rsid w:val="008C029C"/>
    <w:rsid w:val="008D3288"/>
    <w:rsid w:val="008E17E8"/>
    <w:rsid w:val="008E20E0"/>
    <w:rsid w:val="00950DD3"/>
    <w:rsid w:val="009C6660"/>
    <w:rsid w:val="00A039CC"/>
    <w:rsid w:val="00A07F50"/>
    <w:rsid w:val="00A3487D"/>
    <w:rsid w:val="00A9053D"/>
    <w:rsid w:val="00AD2A18"/>
    <w:rsid w:val="00AE157A"/>
    <w:rsid w:val="00AF2FFA"/>
    <w:rsid w:val="00B20B79"/>
    <w:rsid w:val="00B73500"/>
    <w:rsid w:val="00B97D26"/>
    <w:rsid w:val="00BB46DF"/>
    <w:rsid w:val="00C21B8E"/>
    <w:rsid w:val="00C2711E"/>
    <w:rsid w:val="00C41A5A"/>
    <w:rsid w:val="00CC31BA"/>
    <w:rsid w:val="00CC6628"/>
    <w:rsid w:val="00D2276F"/>
    <w:rsid w:val="00D37FFE"/>
    <w:rsid w:val="00D435E5"/>
    <w:rsid w:val="00E6336D"/>
    <w:rsid w:val="00EB4AEE"/>
    <w:rsid w:val="00F66412"/>
    <w:rsid w:val="00F824F0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lucia  flor soares barbosa</cp:lastModifiedBy>
  <cp:revision>2</cp:revision>
  <cp:lastPrinted>2023-03-29T23:55:00Z</cp:lastPrinted>
  <dcterms:created xsi:type="dcterms:W3CDTF">2024-06-03T18:49:00Z</dcterms:created>
  <dcterms:modified xsi:type="dcterms:W3CDTF">2024-06-03T18:49:00Z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