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MENSAGEM Nº. 024/2025</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sua Excelência o Senhor</w:t>
      </w:r>
    </w:p>
    <w:p w:rsidR="00000000" w:rsidDel="00000000" w:rsidP="00000000" w:rsidRDefault="00000000" w:rsidRPr="00000000" w14:paraId="00000004">
      <w:pPr>
        <w:spacing w:after="200" w:before="200" w:line="276" w:lineRule="auto"/>
        <w:ind w:right="-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Eriko Samuel Xavier de Oliveira</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Presidente da Câmara Municipal do Natal</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Natal, 15 de janeiro de 2025.</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200" w:before="200" w:line="360" w:lineRule="auto"/>
        <w:ind w:right="-8"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Senhor Presidente,</w:t>
      </w:r>
    </w:p>
    <w:p w:rsidR="00000000" w:rsidDel="00000000" w:rsidP="00000000" w:rsidRDefault="00000000" w:rsidRPr="00000000" w14:paraId="0000000A">
      <w:pPr>
        <w:spacing w:after="200" w:before="20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ind w:firstLine="1417.32283464566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rtl w:val="0"/>
        </w:rPr>
        <w:t xml:space="preserve">Projeto de Lei n.º 426/2023</w:t>
      </w:r>
      <w:r w:rsidDel="00000000" w:rsidR="00000000" w:rsidRPr="00000000">
        <w:rPr>
          <w:rFonts w:ascii="Times New Roman" w:cs="Times New Roman" w:eastAsia="Times New Roman" w:hAnsi="Times New Roman"/>
          <w:rtl w:val="0"/>
        </w:rPr>
        <w:t xml:space="preserve">, de autoria do ex-Vereador Zé Humberto, aprovado em sessão plenária realizada no dia 10 de dezembro de 2024 e recebido pelo Gabinete Civil desta Municipalidade na data de 23 de dezembro de 2024, o qual</w:t>
      </w:r>
      <w:r w:rsidDel="00000000" w:rsidR="00000000" w:rsidRPr="00000000">
        <w:rPr>
          <w:rFonts w:ascii="Times New Roman" w:cs="Times New Roman" w:eastAsia="Times New Roman" w:hAnsi="Times New Roman"/>
          <w:i w:val="1"/>
          <w:color w:val="00000a"/>
          <w:rtl w:val="0"/>
        </w:rPr>
        <w:t xml:space="preserve"> “dispõe sobre a obrigatoriedade da existência de áreas reservadas a pessoas com deficiência em eventos públicos e privados, bem como banheiros adaptados nestes locais</w:t>
      </w:r>
      <w:r w:rsidDel="00000000" w:rsidR="00000000" w:rsidRPr="00000000">
        <w:rPr>
          <w:rFonts w:ascii="Times New Roman" w:cs="Times New Roman" w:eastAsia="Times New Roman" w:hAnsi="Times New Roman"/>
          <w:rtl w:val="0"/>
        </w:rPr>
        <w:t xml:space="preserve">”, por estar eivado de inconstitucionalidades de cunho formal e material, afrontando os arts. 2.º e 61, § 1.º, inciso II, alínea “b”, todos da Constituição da República c/c arts. 16, 21, incisos IX e X, e 39, § 1.º, todos da Lei Orgânica do Município., na forma das </w:t>
      </w:r>
      <w:r w:rsidDel="00000000" w:rsidR="00000000" w:rsidRPr="00000000">
        <w:rPr>
          <w:rFonts w:ascii="Times New Roman" w:cs="Times New Roman" w:eastAsia="Times New Roman" w:hAnsi="Times New Roman"/>
          <w:b w:val="1"/>
          <w:rtl w:val="0"/>
        </w:rPr>
        <w:t xml:space="preserve">RAZÕES DE VETO INTEGRAL</w:t>
      </w:r>
      <w:r w:rsidDel="00000000" w:rsidR="00000000" w:rsidRPr="00000000">
        <w:rPr>
          <w:rFonts w:ascii="Times New Roman" w:cs="Times New Roman" w:eastAsia="Times New Roman" w:hAnsi="Times New Roman"/>
          <w:rtl w:val="0"/>
        </w:rPr>
        <w:t xml:space="preserve">, adiante explicitadas.</w:t>
      </w:r>
    </w:p>
    <w:p w:rsidR="00000000" w:rsidDel="00000000" w:rsidP="00000000" w:rsidRDefault="00000000" w:rsidRPr="00000000" w14:paraId="0000000C">
      <w:pPr>
        <w:spacing w:line="360" w:lineRule="auto"/>
        <w:ind w:right="-8"/>
        <w:rPr>
          <w:rFonts w:ascii="Times New Roman" w:cs="Times New Roman" w:eastAsia="Times New Roman" w:hAnsi="Times New Roman"/>
          <w:b w:val="1"/>
          <w:smallCaps w:val="1"/>
          <w:u w:val="single"/>
        </w:rPr>
      </w:pPr>
      <w:r w:rsidDel="00000000" w:rsidR="00000000" w:rsidRPr="00000000">
        <w:rPr>
          <w:rtl w:val="0"/>
        </w:rPr>
      </w:r>
    </w:p>
    <w:p w:rsidR="00000000" w:rsidDel="00000000" w:rsidP="00000000" w:rsidRDefault="00000000" w:rsidRPr="00000000" w14:paraId="0000000D">
      <w:pPr>
        <w:spacing w:line="360" w:lineRule="auto"/>
        <w:ind w:right="-8"/>
        <w:rPr>
          <w:rFonts w:ascii="Times New Roman" w:cs="Times New Roman" w:eastAsia="Times New Roman" w:hAnsi="Times New Roman"/>
          <w:b w:val="1"/>
          <w:smallCaps w:val="1"/>
          <w:u w:val="single"/>
        </w:rPr>
      </w:pPr>
      <w:r w:rsidDel="00000000" w:rsidR="00000000" w:rsidRPr="00000000">
        <w:rPr>
          <w:rtl w:val="0"/>
        </w:rPr>
      </w:r>
    </w:p>
    <w:p w:rsidR="00000000" w:rsidDel="00000000" w:rsidP="00000000" w:rsidRDefault="00000000" w:rsidRPr="00000000" w14:paraId="0000000E">
      <w:pPr>
        <w:spacing w:line="360" w:lineRule="auto"/>
        <w:ind w:right="-8"/>
        <w:jc w:val="center"/>
        <w:rPr>
          <w:rFonts w:ascii="Times New Roman" w:cs="Times New Roman" w:eastAsia="Times New Roman" w:hAnsi="Times New Roman"/>
          <w:b w:val="1"/>
          <w:smallCaps w:val="1"/>
          <w:u w:val="single"/>
        </w:rPr>
      </w:pPr>
      <w:r w:rsidDel="00000000" w:rsidR="00000000" w:rsidRPr="00000000">
        <w:rPr>
          <w:rFonts w:ascii="Times New Roman" w:cs="Times New Roman" w:eastAsia="Times New Roman" w:hAnsi="Times New Roman"/>
          <w:b w:val="1"/>
          <w:smallCaps w:val="1"/>
          <w:u w:val="single"/>
          <w:rtl w:val="0"/>
        </w:rPr>
        <w:t xml:space="preserve">Razões de Veto</w:t>
      </w:r>
    </w:p>
    <w:p w:rsidR="00000000" w:rsidDel="00000000" w:rsidP="00000000" w:rsidRDefault="00000000" w:rsidRPr="00000000" w14:paraId="0000000F">
      <w:pPr>
        <w:spacing w:line="276"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63"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se vê, a partir do exame do teor do Projeto de Lei apresentado, pretende o Poder Legislativo Municipal dispor sobre a obrigatoriedade de áreas reservadas a pessoas com deficiência em eventos públicos e privados, bem como banheiros adaptados nestes locais.</w:t>
      </w:r>
    </w:p>
    <w:p w:rsidR="00000000" w:rsidDel="00000000" w:rsidP="00000000" w:rsidRDefault="00000000" w:rsidRPr="00000000" w14:paraId="00000011">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Embora louvável a intenção legislativa de dispor sobre a obrigatoriedade de áreas reservadas a pessoas com deficiência em eventos públicos e privados, bem como banheiros adaptados nestes locais, o projeto extrapola os limites da competência parlamentar ao criar obrigações, comandos, diretrizes, além de potenciais despesas para o Poder Executivo.</w:t>
      </w:r>
    </w:p>
    <w:p w:rsidR="00000000" w:rsidDel="00000000" w:rsidP="00000000" w:rsidRDefault="00000000" w:rsidRPr="00000000" w14:paraId="00000012">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3">
      <w:pPr>
        <w:spacing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w:t>
      </w:r>
    </w:p>
    <w:p w:rsidR="00000000" w:rsidDel="00000000" w:rsidP="00000000" w:rsidRDefault="00000000" w:rsidRPr="00000000" w14:paraId="00000014">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5">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Nesses termos, pode-se dizer que há, no presente Projeto de Lei, afronta direta ao </w:t>
      </w:r>
      <w:r w:rsidDel="00000000" w:rsidR="00000000" w:rsidRPr="00000000">
        <w:rPr>
          <w:rFonts w:ascii="Times New Roman" w:cs="Times New Roman" w:eastAsia="Times New Roman" w:hAnsi="Times New Roman"/>
          <w:u w:val="single"/>
          <w:rtl w:val="0"/>
        </w:rPr>
        <w:t xml:space="preserve">princípio fundamental da separação dos poderes</w:t>
      </w:r>
      <w:r w:rsidDel="00000000" w:rsidR="00000000" w:rsidRPr="00000000">
        <w:rPr>
          <w:rFonts w:ascii="Times New Roman" w:cs="Times New Roman" w:eastAsia="Times New Roman" w:hAnsi="Times New Roman"/>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Constituição Federal)</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senão vejamos as respectivas redações:</w:t>
      </w:r>
    </w:p>
    <w:p w:rsidR="00000000" w:rsidDel="00000000" w:rsidP="00000000" w:rsidRDefault="00000000" w:rsidRPr="00000000" w14:paraId="00000016">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Constituição Federal: </w:t>
      </w:r>
      <w:r w:rsidDel="00000000" w:rsidR="00000000" w:rsidRPr="00000000">
        <w:rPr>
          <w:rtl w:val="0"/>
        </w:rPr>
      </w:r>
    </w:p>
    <w:p w:rsidR="00000000" w:rsidDel="00000000" w:rsidP="00000000" w:rsidRDefault="00000000" w:rsidRPr="00000000" w14:paraId="00000017">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8">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LOM</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19">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A">
      <w:pPr>
        <w:spacing w:line="360" w:lineRule="auto"/>
        <w:ind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120"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rtl w:val="0"/>
        </w:rPr>
        <w:t xml:space="preserve">in verbis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2"/>
          <w:szCs w:val="22"/>
          <w:rtl w:val="0"/>
        </w:rPr>
        <w:t xml:space="preserve">(STF, RE 427574 ED, Rel. Min. CELSO DE MELLO, 2ª Turma, Acórdão Eletrônico, j. 13/12/2011, DJe 030 10/02/2012, Pub. 13/02/2012)</w:t>
      </w:r>
    </w:p>
    <w:p w:rsidR="00000000" w:rsidDel="00000000" w:rsidP="00000000" w:rsidRDefault="00000000" w:rsidRPr="00000000" w14:paraId="0000001D">
      <w:pPr>
        <w:spacing w:after="63" w:lineRule="auto"/>
        <w:ind w:left="3119"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E">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r w:rsidDel="00000000" w:rsidR="00000000" w:rsidRPr="00000000">
        <w:rPr>
          <w:rtl w:val="0"/>
        </w:rPr>
      </w:r>
    </w:p>
    <w:p w:rsidR="00000000" w:rsidDel="00000000" w:rsidP="00000000" w:rsidRDefault="00000000" w:rsidRPr="00000000" w14:paraId="0000001F">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20">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r w:rsidDel="00000000" w:rsidR="00000000" w:rsidRPr="00000000">
        <w:rPr>
          <w:rtl w:val="0"/>
        </w:rPr>
      </w:r>
    </w:p>
    <w:p w:rsidR="00000000" w:rsidDel="00000000" w:rsidP="00000000" w:rsidRDefault="00000000" w:rsidRPr="00000000" w14:paraId="00000021">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5. Ação Direta de Inconstitucionalidade julgada procedente.” </w:t>
      </w:r>
      <w:r w:rsidDel="00000000" w:rsidR="00000000" w:rsidRPr="00000000">
        <w:rPr>
          <w:rFonts w:ascii="Times New Roman" w:cs="Times New Roman" w:eastAsia="Times New Roman" w:hAnsi="Times New Roman"/>
          <w:sz w:val="22"/>
          <w:szCs w:val="22"/>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2">
      <w:pPr>
        <w:spacing w:after="63" w:lineRule="auto"/>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outro lado, percebe-se que o Projeto de Lei em comento acaba por incorrer em </w:t>
      </w:r>
      <w:r w:rsidDel="00000000" w:rsidR="00000000" w:rsidRPr="00000000">
        <w:rPr>
          <w:rFonts w:ascii="Times New Roman" w:cs="Times New Roman" w:eastAsia="Times New Roman" w:hAnsi="Times New Roman"/>
          <w:u w:val="single"/>
          <w:rtl w:val="0"/>
        </w:rPr>
        <w:t xml:space="preserve">inconstitucionalidade de cunho formal, sob a ótica da competência para deflagrar o processo legislativo</w:t>
      </w:r>
      <w:r w:rsidDel="00000000" w:rsidR="00000000" w:rsidRPr="00000000">
        <w:rPr>
          <w:rFonts w:ascii="Times New Roman" w:cs="Times New Roman" w:eastAsia="Times New Roman" w:hAnsi="Times New Roman"/>
          <w:rtl w:val="0"/>
        </w:rPr>
        <w:t xml:space="preserve"> em relação a determinadas matérias, interferindo na organização administrativa.</w:t>
      </w:r>
    </w:p>
    <w:p w:rsidR="00000000" w:rsidDel="00000000" w:rsidP="00000000" w:rsidRDefault="00000000" w:rsidRPr="00000000" w14:paraId="00000024">
      <w:pPr>
        <w:widowControl w:val="0"/>
        <w:spacing w:after="120"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Consoante especifica a Carta da República em seu art. 61, § 1.º, inciso II, alínea “b”, tem-se o seguinte:</w:t>
      </w:r>
    </w:p>
    <w:p w:rsidR="00000000" w:rsidDel="00000000" w:rsidP="00000000" w:rsidRDefault="00000000" w:rsidRPr="00000000" w14:paraId="00000025">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“Art. 61. (...)</w:t>
      </w:r>
      <w:r w:rsidDel="00000000" w:rsidR="00000000" w:rsidRPr="00000000">
        <w:rPr>
          <w:rtl w:val="0"/>
        </w:rPr>
      </w:r>
    </w:p>
    <w:p w:rsidR="00000000" w:rsidDel="00000000" w:rsidP="00000000" w:rsidRDefault="00000000" w:rsidRPr="00000000" w14:paraId="00000026">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1.º São de </w:t>
      </w:r>
      <w:r w:rsidDel="00000000" w:rsidR="00000000" w:rsidRPr="00000000">
        <w:rPr>
          <w:rFonts w:ascii="Times New Roman" w:cs="Times New Roman" w:eastAsia="Times New Roman" w:hAnsi="Times New Roman"/>
          <w:b w:val="1"/>
          <w:i w:val="1"/>
          <w:sz w:val="22"/>
          <w:szCs w:val="22"/>
          <w:rtl w:val="0"/>
        </w:rPr>
        <w:t xml:space="preserve">iniciativa privativa do Presidente da República</w:t>
      </w:r>
      <w:r w:rsidDel="00000000" w:rsidR="00000000" w:rsidRPr="00000000">
        <w:rPr>
          <w:rFonts w:ascii="Times New Roman" w:cs="Times New Roman" w:eastAsia="Times New Roman" w:hAnsi="Times New Roman"/>
          <w:i w:val="1"/>
          <w:sz w:val="22"/>
          <w:szCs w:val="22"/>
          <w:rtl w:val="0"/>
        </w:rPr>
        <w:t xml:space="preserve"> as leis que:</w:t>
      </w:r>
      <w:r w:rsidDel="00000000" w:rsidR="00000000" w:rsidRPr="00000000">
        <w:rPr>
          <w:rtl w:val="0"/>
        </w:rPr>
      </w:r>
    </w:p>
    <w:p w:rsidR="00000000" w:rsidDel="00000000" w:rsidP="00000000" w:rsidRDefault="00000000" w:rsidRPr="00000000" w14:paraId="00000027">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t>
      </w:r>
      <w:bookmarkStart w:colFirst="0" w:colLast="0" w:name="bookmark=kix.eqf089lm6fpi" w:id="0"/>
      <w:bookmarkEnd w:id="0"/>
      <w:r w:rsidDel="00000000" w:rsidR="00000000" w:rsidRPr="00000000">
        <w:rPr>
          <w:rtl w:val="0"/>
        </w:rPr>
      </w:r>
    </w:p>
    <w:p w:rsidR="00000000" w:rsidDel="00000000" w:rsidP="00000000" w:rsidRDefault="00000000" w:rsidRPr="00000000" w14:paraId="00000028">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II – disponham sobre:</w:t>
      </w:r>
      <w:bookmarkStart w:colFirst="0" w:colLast="0" w:name="bookmark=kix.j7yo523bfpox" w:id="1"/>
      <w:bookmarkEnd w:id="1"/>
      <w:r w:rsidDel="00000000" w:rsidR="00000000" w:rsidRPr="00000000">
        <w:rPr>
          <w:rtl w:val="0"/>
        </w:rPr>
      </w:r>
    </w:p>
    <w:p w:rsidR="00000000" w:rsidDel="00000000" w:rsidP="00000000" w:rsidRDefault="00000000" w:rsidRPr="00000000" w14:paraId="00000029">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t>
      </w:r>
      <w:bookmarkStart w:colFirst="0" w:colLast="0" w:name="bookmark=kix.57wyni54pp6z" w:id="2"/>
      <w:bookmarkEnd w:id="2"/>
      <w:bookmarkStart w:colFirst="0" w:colLast="0" w:name="bookmark=kix.lkyf2j439o3q" w:id="3"/>
      <w:bookmarkEnd w:id="3"/>
      <w:r w:rsidDel="00000000" w:rsidR="00000000" w:rsidRPr="00000000">
        <w:rPr>
          <w:rtl w:val="0"/>
        </w:rPr>
      </w:r>
    </w:p>
    <w:p w:rsidR="00000000" w:rsidDel="00000000" w:rsidP="00000000" w:rsidRDefault="00000000" w:rsidRPr="00000000" w14:paraId="0000002A">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b) </w:t>
      </w:r>
      <w:r w:rsidDel="00000000" w:rsidR="00000000" w:rsidRPr="00000000">
        <w:rPr>
          <w:rFonts w:ascii="Times New Roman" w:cs="Times New Roman" w:eastAsia="Times New Roman" w:hAnsi="Times New Roman"/>
          <w:b w:val="1"/>
          <w:i w:val="1"/>
          <w:sz w:val="22"/>
          <w:szCs w:val="22"/>
          <w:rtl w:val="0"/>
        </w:rPr>
        <w:t xml:space="preserve">organização administrativa</w:t>
      </w:r>
      <w:r w:rsidDel="00000000" w:rsidR="00000000" w:rsidRPr="00000000">
        <w:rPr>
          <w:rFonts w:ascii="Times New Roman" w:cs="Times New Roman" w:eastAsia="Times New Roman" w:hAnsi="Times New Roman"/>
          <w:i w:val="1"/>
          <w:sz w:val="22"/>
          <w:szCs w:val="22"/>
          <w:rtl w:val="0"/>
        </w:rPr>
        <w:t xml:space="preserve"> e judiciária, matéria tributária e </w:t>
      </w:r>
      <w:r w:rsidDel="00000000" w:rsidR="00000000" w:rsidRPr="00000000">
        <w:rPr>
          <w:rFonts w:ascii="Times New Roman" w:cs="Times New Roman" w:eastAsia="Times New Roman" w:hAnsi="Times New Roman"/>
          <w:b w:val="1"/>
          <w:i w:val="1"/>
          <w:sz w:val="22"/>
          <w:szCs w:val="22"/>
          <w:rtl w:val="0"/>
        </w:rPr>
        <w:t xml:space="preserve">orçamentária</w:t>
      </w:r>
      <w:r w:rsidDel="00000000" w:rsidR="00000000" w:rsidRPr="00000000">
        <w:rPr>
          <w:rFonts w:ascii="Times New Roman" w:cs="Times New Roman" w:eastAsia="Times New Roman" w:hAnsi="Times New Roman"/>
          <w:i w:val="1"/>
          <w:sz w:val="22"/>
          <w:szCs w:val="22"/>
          <w:rtl w:val="0"/>
        </w:rPr>
        <w:t xml:space="preserve">, serviços públicos e pessoal da administração dos Territórios;”</w:t>
      </w:r>
      <w:r w:rsidDel="00000000" w:rsidR="00000000" w:rsidRPr="00000000">
        <w:rPr>
          <w:rtl w:val="0"/>
        </w:rPr>
      </w:r>
    </w:p>
    <w:p w:rsidR="00000000" w:rsidDel="00000000" w:rsidP="00000000" w:rsidRDefault="00000000" w:rsidRPr="00000000" w14:paraId="0000002B">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(grifos acrescidos)</w:t>
      </w:r>
    </w:p>
    <w:p w:rsidR="00000000" w:rsidDel="00000000" w:rsidP="00000000" w:rsidRDefault="00000000" w:rsidRPr="00000000" w14:paraId="0000002C">
      <w:pPr>
        <w:spacing w:after="120" w:lineRule="auto"/>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2E">
      <w:pPr>
        <w:ind w:left="311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“Art. 21. Compete à Câmara Municipal, com a sanção do Prefeito, não exigida esta para o especificado no Art. 22, Inciso III, legislar sobre todas as matérias de competência do Município, especialmente sobre: </w:t>
      </w:r>
      <w:r w:rsidDel="00000000" w:rsidR="00000000" w:rsidRPr="00000000">
        <w:rPr>
          <w:rtl w:val="0"/>
        </w:rPr>
      </w:r>
    </w:p>
    <w:p w:rsidR="00000000" w:rsidDel="00000000" w:rsidP="00000000" w:rsidRDefault="00000000" w:rsidRPr="00000000" w14:paraId="00000030">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31">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IX – </w:t>
      </w:r>
      <w:r w:rsidDel="00000000" w:rsidR="00000000" w:rsidRPr="00000000">
        <w:rPr>
          <w:rFonts w:ascii="Times New Roman" w:cs="Times New Roman" w:eastAsia="Times New Roman" w:hAnsi="Times New Roman"/>
          <w:b w:val="1"/>
          <w:i w:val="1"/>
          <w:sz w:val="22"/>
          <w:szCs w:val="22"/>
          <w:rtl w:val="0"/>
        </w:rPr>
        <w:t xml:space="preserve">criação, estruturação e atribuições das Secretarias Municipais e dos órgãos da administração direta e indireta do Município, correspondendo autarquias, fundações, empresas públicas e sociedades economia mista;</w:t>
      </w:r>
      <w:r w:rsidDel="00000000" w:rsidR="00000000" w:rsidRPr="00000000">
        <w:rPr>
          <w:rtl w:val="0"/>
        </w:rPr>
      </w:r>
    </w:p>
    <w:p w:rsidR="00000000" w:rsidDel="00000000" w:rsidP="00000000" w:rsidRDefault="00000000" w:rsidRPr="00000000" w14:paraId="00000032">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X -</w:t>
      </w:r>
      <w:r w:rsidDel="00000000" w:rsidR="00000000" w:rsidRPr="00000000">
        <w:rPr>
          <w:rFonts w:ascii="Times New Roman" w:cs="Times New Roman" w:eastAsia="Times New Roman" w:hAnsi="Times New Roman"/>
          <w:b w:val="1"/>
          <w:i w:val="1"/>
          <w:sz w:val="22"/>
          <w:szCs w:val="22"/>
          <w:rtl w:val="0"/>
        </w:rPr>
        <w:t xml:space="preserve"> matéria financeira e orçamentária;</w:t>
      </w:r>
      <w:r w:rsidDel="00000000" w:rsidR="00000000" w:rsidRPr="00000000">
        <w:rPr>
          <w:rtl w:val="0"/>
        </w:rPr>
      </w:r>
    </w:p>
    <w:p w:rsidR="00000000" w:rsidDel="00000000" w:rsidP="00000000" w:rsidRDefault="00000000" w:rsidRPr="00000000" w14:paraId="00000033">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34">
      <w:pPr>
        <w:spacing w:after="63"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Art. 39 - A iniciativa dos projetos de lei cabe a qualquer Vereador, ao Prefeito e a três por cento do eleitorado registrado na ultima eleição. </w:t>
      </w:r>
      <w:r w:rsidDel="00000000" w:rsidR="00000000" w:rsidRPr="00000000">
        <w:rPr>
          <w:rtl w:val="0"/>
        </w:rPr>
      </w:r>
    </w:p>
    <w:p w:rsidR="00000000" w:rsidDel="00000000" w:rsidP="00000000" w:rsidRDefault="00000000" w:rsidRPr="00000000" w14:paraId="00000035">
      <w:pPr>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1º. </w:t>
      </w:r>
      <w:r w:rsidDel="00000000" w:rsidR="00000000" w:rsidRPr="00000000">
        <w:rPr>
          <w:rFonts w:ascii="Times New Roman" w:cs="Times New Roman" w:eastAsia="Times New Roman" w:hAnsi="Times New Roman"/>
          <w:b w:val="1"/>
          <w:i w:val="1"/>
          <w:sz w:val="22"/>
          <w:szCs w:val="22"/>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2"/>
          <w:szCs w:val="22"/>
          <w:rtl w:val="0"/>
        </w:rPr>
        <w:t xml:space="preserve"> I, II, III, VI, VIII, </w:t>
      </w:r>
      <w:r w:rsidDel="00000000" w:rsidR="00000000" w:rsidRPr="00000000">
        <w:rPr>
          <w:rFonts w:ascii="Times New Roman" w:cs="Times New Roman" w:eastAsia="Times New Roman" w:hAnsi="Times New Roman"/>
          <w:b w:val="1"/>
          <w:i w:val="1"/>
          <w:sz w:val="22"/>
          <w:szCs w:val="22"/>
          <w:rtl w:val="0"/>
        </w:rPr>
        <w:t xml:space="preserve">IX</w:t>
      </w:r>
      <w:r w:rsidDel="00000000" w:rsidR="00000000" w:rsidRPr="00000000">
        <w:rPr>
          <w:rFonts w:ascii="Times New Roman" w:cs="Times New Roman" w:eastAsia="Times New Roman" w:hAnsi="Times New Roman"/>
          <w:i w:val="1"/>
          <w:sz w:val="22"/>
          <w:szCs w:val="22"/>
          <w:rtl w:val="0"/>
        </w:rPr>
        <w:t xml:space="preserve"> e </w:t>
      </w:r>
      <w:r w:rsidDel="00000000" w:rsidR="00000000" w:rsidRPr="00000000">
        <w:rPr>
          <w:rFonts w:ascii="Times New Roman" w:cs="Times New Roman" w:eastAsia="Times New Roman" w:hAnsi="Times New Roman"/>
          <w:b w:val="1"/>
          <w:i w:val="1"/>
          <w:sz w:val="22"/>
          <w:szCs w:val="22"/>
          <w:rtl w:val="0"/>
        </w:rPr>
        <w:t xml:space="preserve">X</w:t>
      </w:r>
      <w:r w:rsidDel="00000000" w:rsidR="00000000" w:rsidRPr="00000000">
        <w:rPr>
          <w:rFonts w:ascii="Times New Roman" w:cs="Times New Roman" w:eastAsia="Times New Roman" w:hAnsi="Times New Roman"/>
          <w:i w:val="1"/>
          <w:sz w:val="22"/>
          <w:szCs w:val="22"/>
          <w:rtl w:val="0"/>
        </w:rPr>
        <w:t xml:space="preserve">, do </w:t>
      </w:r>
      <w:r w:rsidDel="00000000" w:rsidR="00000000" w:rsidRPr="00000000">
        <w:rPr>
          <w:rFonts w:ascii="Times New Roman" w:cs="Times New Roman" w:eastAsia="Times New Roman" w:hAnsi="Times New Roman"/>
          <w:b w:val="1"/>
          <w:i w:val="1"/>
          <w:sz w:val="22"/>
          <w:szCs w:val="22"/>
          <w:rtl w:val="0"/>
        </w:rPr>
        <w:t xml:space="preserve">artigo 21, desta lei</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36">
      <w:pPr>
        <w:widowControl w:val="0"/>
        <w:spacing w:line="360" w:lineRule="auto"/>
        <w:ind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Especialmente acerca da iniciativa privativa do Chefe do Executivo para elaborar determinados projetos de lei, os quais disponham sobre organização administrativa, como o caso em apreço, colhem-se os seguintes arestos: </w:t>
      </w:r>
    </w:p>
    <w:p w:rsidR="00000000" w:rsidDel="00000000" w:rsidP="00000000" w:rsidRDefault="00000000" w:rsidRPr="00000000" w14:paraId="00000038">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20"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“EMENTA: CONSTITUCIONAL. LEI ESTADUAL DE INICIATIVA PARLAMENTAR. PRESENÇA DE SEGUNDO PROFESSOR DE TURMA NAS SALAS DE AULA EM ESCOLAS DE EDUCAÇÃO BÁSICA. INCONSTITUCIONALIDADE FORMAL POR VÍCIO DE INICIATIVA RECONHECIDA. PROCEDÊNCIA.</w:t>
      </w:r>
      <w:r w:rsidDel="00000000" w:rsidR="00000000" w:rsidRPr="00000000">
        <w:rPr>
          <w:rtl w:val="0"/>
        </w:rPr>
      </w:r>
    </w:p>
    <w:p w:rsidR="00000000" w:rsidDel="00000000" w:rsidP="00000000" w:rsidRDefault="00000000" w:rsidRPr="00000000" w14:paraId="0000003A">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1. Proposta de conversão de referendo de medida cautelar em julgamento definitivo de mérito, considerando a não complexidade da questão de direito em discussão e a completa instrução dos autos, nos termos do art. 12 da Lei 9.868/1999.</w:t>
      </w:r>
      <w:r w:rsidDel="00000000" w:rsidR="00000000" w:rsidRPr="00000000">
        <w:rPr>
          <w:rtl w:val="0"/>
        </w:rPr>
      </w:r>
    </w:p>
    <w:p w:rsidR="00000000" w:rsidDel="00000000" w:rsidP="00000000" w:rsidRDefault="00000000" w:rsidRPr="00000000" w14:paraId="0000003B">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2. Ao estabelecer a obrigatoriedade de as escolas públicas de educação básica de Santa Catarina manterem a presença de um segundo professor de turma nas salas de aula que tiverem alunos com diagnóstico de deficiências e transtornos especificados no texto normativo, a lei estadual, de iniciativa parlamentar, viola regra constitucional que determina a iniciativa privativa do Poder Executivo para dispor sobre servidores públicos, seu regime jurídico, provimento de cargos, estabilidade e aposentadoria (CF, art. 61, § 1º, II, c).</w:t>
      </w:r>
      <w:r w:rsidDel="00000000" w:rsidR="00000000" w:rsidRPr="00000000">
        <w:rPr>
          <w:rtl w:val="0"/>
        </w:rPr>
      </w:r>
    </w:p>
    <w:p w:rsidR="00000000" w:rsidDel="00000000" w:rsidP="00000000" w:rsidRDefault="00000000" w:rsidRPr="00000000" w14:paraId="0000003C">
      <w:pPr>
        <w:spacing w:after="6"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3. Medida Cautelar confirmada. Ação Direta de Inconstitucionalidade julgada procedente.” (STF. Plenário. ADI 5.786/SC, Rel. Min. Alexandre de Moraes, julgado em 13/09/2019).</w:t>
      </w:r>
      <w:r w:rsidDel="00000000" w:rsidR="00000000" w:rsidRPr="00000000">
        <w:rPr>
          <w:rtl w:val="0"/>
        </w:rPr>
      </w:r>
    </w:p>
    <w:p w:rsidR="00000000" w:rsidDel="00000000" w:rsidP="00000000" w:rsidRDefault="00000000" w:rsidRPr="00000000" w14:paraId="0000003D">
      <w:pPr>
        <w:ind w:left="311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after="120" w:lineRule="auto"/>
        <w:ind w:left="311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AÇÃO DIRETA DE INCONSTITUCIONALIDADE Lei nº 11.994, de 29.04.16 de São José do Rio Preto, de iniciativa parlamentar, dispondo sobre a garantia de acessibilidade nos cemitérios e velórios públicos e privados no Município. Vício de iniciativa. Ingerência na organização administrativa. Afronta à separação dos Poderes. Precedentes. Inconstitucionalidade (arts. 5º, 47, incisos II, XI, XIV, e 144, todos da Constituição Estadual). Falta de indicação da fonte de custeio. Suficiente a genérica. Precedentes do E. Supremo Tribunal Federal. Ação procedente. (TJ-SP - ADI: 21024027220168260000 SP 2102402-72.2016.8.26.0000, Relator: Evaristo dos Santos, Data de Julgamento: 22/03/2017, Órgão Especial, Data de Publicação: 29/03/2017)</w:t>
      </w:r>
      <w:r w:rsidDel="00000000" w:rsidR="00000000" w:rsidRPr="00000000">
        <w:rPr>
          <w:rtl w:val="0"/>
        </w:rPr>
      </w:r>
    </w:p>
    <w:p w:rsidR="00000000" w:rsidDel="00000000" w:rsidP="00000000" w:rsidRDefault="00000000" w:rsidRPr="00000000" w14:paraId="0000003F">
      <w:pPr>
        <w:ind w:left="311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spacing w:after="6" w:line="360" w:lineRule="auto"/>
        <w:ind w:firstLine="17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6" w:line="360" w:lineRule="auto"/>
        <w:ind w:firstLine="17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de se imiscuir em atribuições e assuntos que constitucionalmente foram conferidos ao Poder Executivo, o projeto de lei cria obrigações para pessoas jurídicas de direito privado, trazendo-lhes obrigações que interferem na livre iniciativa, também protegida constitucionalmente nos arts. 1º, IV e 170, caput.</w:t>
      </w:r>
    </w:p>
    <w:p w:rsidR="00000000" w:rsidDel="00000000" w:rsidP="00000000" w:rsidRDefault="00000000" w:rsidRPr="00000000" w14:paraId="00000042">
      <w:pPr>
        <w:spacing w:after="6" w:line="360" w:lineRule="auto"/>
        <w:ind w:firstLine="17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r w:rsidDel="00000000" w:rsidR="00000000" w:rsidRPr="00000000">
        <w:rPr>
          <w:rtl w:val="0"/>
        </w:rPr>
      </w:r>
    </w:p>
    <w:p w:rsidR="00000000" w:rsidDel="00000000" w:rsidP="00000000" w:rsidRDefault="00000000" w:rsidRPr="00000000" w14:paraId="00000043">
      <w:pPr>
        <w:spacing w:after="63" w:before="0"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do exposto, pelas razões acima expostas, Senhor Presidente e Senhores Vereadores, </w:t>
      </w:r>
      <w:r w:rsidDel="00000000" w:rsidR="00000000" w:rsidRPr="00000000">
        <w:rPr>
          <w:rFonts w:ascii="Times New Roman" w:cs="Times New Roman" w:eastAsia="Times New Roman" w:hAnsi="Times New Roman"/>
          <w:b w:val="1"/>
          <w:rtl w:val="0"/>
        </w:rPr>
        <w:t xml:space="preserve">VETO INTEGRALMENTE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b w:val="1"/>
          <w:rtl w:val="0"/>
        </w:rPr>
        <w:t xml:space="preserve">Projeto de Lei n.º 426/2023</w:t>
      </w:r>
      <w:r w:rsidDel="00000000" w:rsidR="00000000" w:rsidRPr="00000000">
        <w:rPr>
          <w:rFonts w:ascii="Times New Roman" w:cs="Times New Roman" w:eastAsia="Times New Roman" w:hAnsi="Times New Roman"/>
          <w:rtl w:val="0"/>
        </w:rPr>
        <w:t xml:space="preserve">, de autoria do ex-Vereador Zé Humberto, por estar eivado de inconstitucionalidades de cunho formal e material.</w:t>
      </w:r>
    </w:p>
    <w:p w:rsidR="00000000" w:rsidDel="00000000" w:rsidP="00000000" w:rsidRDefault="00000000" w:rsidRPr="00000000" w14:paraId="00000044">
      <w:pPr>
        <w:spacing w:after="0" w:before="0" w:line="36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360" w:lineRule="auto"/>
        <w:ind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Atenciosamente,</w:t>
      </w:r>
    </w:p>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48">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PAULO EDUARDO DA COSTA FREIRE</w:t>
      </w:r>
    </w:p>
    <w:p w:rsidR="00000000" w:rsidDel="00000000" w:rsidP="00000000" w:rsidRDefault="00000000" w:rsidRPr="00000000" w14:paraId="0000004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Prefeito</w:t>
      </w:r>
    </w:p>
    <w:sectPr>
      <w:headerReference r:id="rId8" w:type="default"/>
      <w:footerReference r:id="rId9" w:type="default"/>
      <w:pgSz w:h="16838" w:w="11906" w:orient="portrait"/>
      <w:pgMar w:bottom="1134" w:top="1164" w:left="1417" w:right="1134" w:header="7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E">
      <w:pPr>
        <w:ind w:left="34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ab/>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252"/>
        <w:tab w:val="right" w:leader="none" w:pos="8504"/>
      </w:tabs>
      <w:ind w:hanging="2"/>
      <w:jc w:val="center"/>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rPr>
      <w:drawing>
        <wp:inline distB="0" distT="0" distL="114300" distR="114300">
          <wp:extent cx="2187413" cy="860853"/>
          <wp:effectExtent b="0" l="0" r="0" t="0"/>
          <wp:docPr descr="S:\DIVERSOS\NOVA LOGO PMN\Prefeitura_H.jpg" id="20"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187413" cy="86085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leader="none" w:pos="300"/>
      </w:tabs>
      <w:spacing w:after="0" w:before="0" w:line="240" w:lineRule="auto"/>
      <w:ind w:left="0" w:right="0" w:firstLine="0"/>
      <w:jc w:val="center"/>
      <w:rPr>
        <w:rFonts w:ascii="Arial" w:cs="Arial" w:eastAsia="Arial" w:hAnsi="Arial"/>
        <w:i w:val="0"/>
        <w:smallCaps w:val="0"/>
        <w:strike w:val="0"/>
        <w:color w:val="000000"/>
        <w:sz w:val="24"/>
        <w:szCs w:val="24"/>
        <w:highlight w:val="white"/>
        <w:u w:val="none"/>
        <w:vertAlign w:val="baseline"/>
      </w:rPr>
    </w:pPr>
    <w:r w:rsidDel="00000000" w:rsidR="00000000" w:rsidRPr="00000000">
      <w:rPr>
        <w:rFonts w:ascii="Arial" w:cs="Arial" w:eastAsia="Arial" w:hAnsi="Arial"/>
        <w:highlight w:val="white"/>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suppressAutoHyphens w:val="1"/>
      <w:bidi w:val="0"/>
      <w:spacing w:after="0" w:before="0"/>
      <w:jc w:val="left"/>
      <w:textAlignment w:val="baseline"/>
    </w:pPr>
    <w:rPr>
      <w:rFonts w:ascii="Liberation Serif" w:cs="Arial" w:eastAsia="NSimSun" w:hAnsi="Liberation Serif"/>
      <w:color w:val="auto"/>
      <w:kern w:val="2"/>
      <w:sz w:val="24"/>
      <w:szCs w:val="24"/>
      <w:lang w:bidi="hi-IN" w:eastAsia="zh-CN" w:val="pt-BR"/>
    </w:rPr>
  </w:style>
  <w:style w:type="character" w:styleId="DefaultParagraphFont" w:default="1">
    <w:name w:val="Default Paragraph Font"/>
    <w:uiPriority w:val="1"/>
    <w:unhideWhenUsed w:val="1"/>
    <w:qFormat w:val="1"/>
    <w:rPr/>
  </w:style>
  <w:style w:type="character" w:styleId="Fontepargpadro2" w:customStyle="1">
    <w:name w:val="Fonte parág. padrão2"/>
    <w:qFormat w:val="1"/>
    <w:rPr/>
  </w:style>
  <w:style w:type="character" w:styleId="Fontepargpadro1" w:customStyle="1">
    <w:name w:val="Fonte parág. padrão1"/>
    <w:qFormat w:val="1"/>
    <w:rPr/>
  </w:style>
  <w:style w:type="character" w:styleId="Internetlink" w:customStyle="1">
    <w:name w:val="Internet link"/>
    <w:qFormat w:val="1"/>
    <w:rPr>
      <w:color w:val="000080"/>
      <w:u w:val="single"/>
    </w:rPr>
  </w:style>
  <w:style w:type="character" w:styleId="Nfaseforte" w:customStyle="1">
    <w:name w:val="Strong"/>
    <w:qFormat w:val="1"/>
    <w:rPr>
      <w:b w:val="1"/>
      <w:bCs w:val="1"/>
    </w:rPr>
  </w:style>
  <w:style w:type="character" w:styleId="Nfase">
    <w:name w:val="Emphasis"/>
    <w:qFormat w:val="1"/>
    <w:rPr>
      <w:i w:val="1"/>
      <w:iCs w:val="1"/>
    </w:rPr>
  </w:style>
  <w:style w:type="character" w:styleId="Marcadores" w:customStyle="1">
    <w:name w:val="Marcadores"/>
    <w:qFormat w:val="1"/>
    <w:rPr>
      <w:rFonts w:ascii="OpenSymbol" w:cs="OpenSymbol" w:eastAsia="OpenSymbol" w:hAnsi="OpenSymbol"/>
    </w:rPr>
  </w:style>
  <w:style w:type="character" w:styleId="LinkdaInternet">
    <w:name w:val="Hyperlink"/>
    <w:rPr>
      <w:color w:val="000080"/>
      <w:u w:val="single"/>
    </w:rPr>
  </w:style>
  <w:style w:type="character" w:styleId="TextodenotaderodapChar" w:customStyle="1">
    <w:name w:val="Texto de nota de rodapé Char"/>
    <w:basedOn w:val="Fontepargpadro2"/>
    <w:qFormat w:val="1"/>
    <w:rPr/>
  </w:style>
  <w:style w:type="character" w:styleId="Caracteresdenotaderodap" w:customStyle="1">
    <w:name w:val="Caracteres de nota de rodapé"/>
    <w:qFormat w:val="1"/>
    <w:rPr>
      <w:vertAlign w:val="superscript"/>
    </w:rPr>
  </w:style>
  <w:style w:type="character" w:styleId="Ncoradanotaderodap">
    <w:name w:val="Footnote Reference"/>
    <w:rPr>
      <w:vertAlign w:val="superscript"/>
    </w:rPr>
  </w:style>
  <w:style w:type="character" w:styleId="Caracteresdenotadefim" w:customStyle="1">
    <w:name w:val="Caracteres de nota de fim"/>
    <w:qFormat w:val="1"/>
    <w:rPr>
      <w:vertAlign w:val="superscript"/>
    </w:rPr>
  </w:style>
  <w:style w:type="character" w:styleId="WW-Caracteresdenotadefim" w:customStyle="1">
    <w:name w:val="WW-Caracteres de nota de fim"/>
    <w:qFormat w:val="1"/>
    <w:rPr/>
  </w:style>
  <w:style w:type="character" w:styleId="Ncoradanotadefim">
    <w:name w:val="Endnote Reference"/>
    <w:rPr>
      <w:vertAlign w:val="superscript"/>
    </w:rPr>
  </w:style>
  <w:style w:type="paragraph" w:styleId="Ttulo" w:customStyle="1">
    <w:name w:val="Título"/>
    <w:basedOn w:val="Standard"/>
    <w:next w:val="Textbody"/>
    <w:qFormat w:val="1"/>
    <w:pPr>
      <w:keepNext w:val="1"/>
      <w:spacing w:after="120" w:before="240"/>
    </w:pPr>
    <w:rPr>
      <w:rFonts w:ascii="Liberation Sans"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Textbody"/>
    <w:pPr/>
    <w:rPr/>
  </w:style>
  <w:style w:type="paragraph" w:styleId="Legenda">
    <w:name w:val="Caption"/>
    <w:basedOn w:val="Normal"/>
    <w:qFormat w:val="1"/>
    <w:pPr>
      <w:suppressLineNumbers w:val="1"/>
      <w:spacing w:after="120" w:before="120"/>
    </w:pPr>
    <w:rPr>
      <w:rFonts w:ascii="Times New Roman" w:cs="Arial" w:hAnsi="Times New Roman"/>
      <w:i w:val="1"/>
      <w:iCs w:val="1"/>
      <w:sz w:val="24"/>
      <w:szCs w:val="24"/>
    </w:rPr>
  </w:style>
  <w:style w:type="paragraph" w:styleId="Ndice" w:customStyle="1">
    <w:name w:val="Índice"/>
    <w:basedOn w:val="Standard"/>
    <w:qFormat w:val="1"/>
    <w:pPr>
      <w:suppressLineNumbers w:val="1"/>
    </w:pPr>
    <w:rPr/>
  </w:style>
  <w:style w:type="paragraph" w:styleId="Ttulo2" w:customStyle="1">
    <w:name w:val="Título2"/>
    <w:basedOn w:val="Normal"/>
    <w:next w:val="Corpodotexto"/>
    <w:qFormat w:val="1"/>
    <w:pPr>
      <w:keepNext w:val="1"/>
      <w:spacing w:after="120" w:before="240"/>
    </w:pPr>
    <w:rPr>
      <w:rFonts w:ascii="Liberation Sans" w:eastAsia="Microsoft YaHei" w:hAnsi="Liberation Sans"/>
      <w:sz w:val="28"/>
      <w:szCs w:val="28"/>
    </w:rPr>
  </w:style>
  <w:style w:type="paragraph" w:styleId="Caption">
    <w:name w:val="caption"/>
    <w:basedOn w:val="Standard"/>
    <w:qFormat w:val="1"/>
    <w:pPr>
      <w:suppressLineNumbers w:val="1"/>
      <w:spacing w:after="120" w:before="120"/>
    </w:pPr>
    <w:rPr>
      <w:i w:val="1"/>
      <w:iCs w:val="1"/>
    </w:rPr>
  </w:style>
  <w:style w:type="paragraph" w:styleId="Standard" w:customStyle="1">
    <w:name w:val="Standard"/>
    <w:qFormat w:val="1"/>
    <w:pPr>
      <w:widowControl w:val="1"/>
      <w:suppressAutoHyphens w:val="1"/>
      <w:bidi w:val="0"/>
      <w:spacing w:after="0" w:before="0"/>
      <w:jc w:val="left"/>
      <w:textAlignment w:val="baseline"/>
    </w:pPr>
    <w:rPr>
      <w:rFonts w:ascii="Liberation Serif" w:cs="Arial" w:eastAsia="NSimSun" w:hAnsi="Liberation Serif"/>
      <w:color w:val="auto"/>
      <w:kern w:val="2"/>
      <w:sz w:val="24"/>
      <w:szCs w:val="24"/>
      <w:lang w:bidi="hi-IN" w:eastAsia="zh-CN" w:val="pt-BR"/>
    </w:rPr>
  </w:style>
  <w:style w:type="paragraph" w:styleId="Textbody" w:customStyle="1">
    <w:name w:val="Text body"/>
    <w:basedOn w:val="Standard"/>
    <w:qFormat w:val="1"/>
    <w:pPr>
      <w:spacing w:after="140" w:before="0" w:line="276" w:lineRule="auto"/>
    </w:pPr>
    <w:rPr/>
  </w:style>
  <w:style w:type="paragraph" w:styleId="Ttulo1" w:customStyle="1">
    <w:name w:val="Título1"/>
    <w:basedOn w:val="Normal"/>
    <w:next w:val="Corpodotexto"/>
    <w:qFormat w:val="1"/>
    <w:pPr>
      <w:keepNext w:val="1"/>
      <w:spacing w:after="120" w:before="240"/>
    </w:pPr>
    <w:rPr>
      <w:rFonts w:ascii="Liberation Sans" w:eastAsia="Microsoft YaHei" w:hAnsi="Liberation Sans"/>
      <w:sz w:val="28"/>
      <w:szCs w:val="28"/>
    </w:rPr>
  </w:style>
  <w:style w:type="paragraph" w:styleId="CabealhoeRodap" w:customStyle="1">
    <w:name w:val="Cabeçalho e Rodapé"/>
    <w:basedOn w:val="Normal"/>
    <w:qFormat w:val="1"/>
    <w:pPr>
      <w:suppressLineNumbers w:val="1"/>
      <w:tabs>
        <w:tab w:val="clear" w:pos="709"/>
        <w:tab w:val="center" w:leader="none" w:pos="4819"/>
        <w:tab w:val="right" w:leader="none" w:pos="9638"/>
      </w:tabs>
    </w:pPr>
    <w:rPr/>
  </w:style>
  <w:style w:type="paragraph" w:styleId="Cabealho">
    <w:name w:val="Header"/>
    <w:basedOn w:val="CabealhoeRodap"/>
    <w:pPr/>
    <w:rPr/>
  </w:style>
  <w:style w:type="paragraph" w:styleId="Rodap">
    <w:name w:val="Footer"/>
    <w:basedOn w:val="CabealhoeRodap"/>
    <w:pPr/>
    <w:rPr/>
  </w:style>
  <w:style w:type="paragraph" w:styleId="Notaderodap">
    <w:name w:val="Footnote Text"/>
    <w:basedOn w:val="Normal"/>
    <w:pPr>
      <w:suppressAutoHyphens w:val="0"/>
      <w:textAlignment w:val="auto"/>
    </w:pPr>
    <w:rPr>
      <w:rFonts w:ascii="Times New Roman" w:cs="Times New Roman" w:eastAsia="Times New Roman" w:hAnsi="Times New Roman"/>
      <w:kern w:val="0"/>
      <w:sz w:val="20"/>
      <w:szCs w:val="20"/>
      <w:lang w:bidi="ar-SA"/>
    </w:rPr>
  </w:style>
  <w:style w:type="paragraph" w:styleId="Recuodecorpodetexto21" w:customStyle="1">
    <w:name w:val="Recuo de corpo de texto 21"/>
    <w:basedOn w:val="Normal"/>
    <w:qFormat w:val="1"/>
    <w:pPr>
      <w:widowControl w:val="0"/>
      <w:suppressAutoHyphens w:val="0"/>
      <w:spacing w:line="360" w:lineRule="auto"/>
      <w:ind w:left="2268" w:hanging="0"/>
      <w:jc w:val="both"/>
      <w:textAlignment w:val="auto"/>
    </w:pPr>
    <w:rPr>
      <w:rFonts w:ascii="Arial" w:cs="Times New Roman" w:eastAsia="Times New Roman" w:hAnsi="Arial"/>
      <w:kern w:val="0"/>
      <w:szCs w:val="20"/>
      <w:lang w:bidi="ar-SA"/>
    </w:rPr>
  </w:style>
  <w:style w:type="paragraph" w:styleId="LO-normal" w:customStyle="1">
    <w:name w:val="LO-normal"/>
    <w:qFormat w:val="1"/>
    <w:pPr>
      <w:widowControl w:val="1"/>
      <w:suppressAutoHyphens w:val="1"/>
      <w:bidi w:val="0"/>
      <w:spacing w:after="160" w:before="0" w:line="276" w:lineRule="auto"/>
      <w:jc w:val="left"/>
    </w:pPr>
    <w:rPr>
      <w:rFonts w:ascii="Times New Roman" w:cs="Lucida Sans" w:eastAsia="NSimSun" w:hAnsi="Times New Roman"/>
      <w:color w:val="auto"/>
      <w:kern w:val="2"/>
      <w:sz w:val="24"/>
      <w:szCs w:val="24"/>
      <w:lang w:bidi="hi-IN" w:eastAsia="zh-CN" w:val="pt-BR"/>
    </w:rPr>
  </w:style>
  <w:style w:type="paragraph" w:styleId="NormalWeb">
    <w:name w:val="Normal (Web)"/>
    <w:basedOn w:val="Normal"/>
    <w:uiPriority w:val="99"/>
    <w:semiHidden w:val="1"/>
    <w:unhideWhenUsed w:val="1"/>
    <w:qFormat w:val="1"/>
    <w:rsid w:val="00CD7EAA"/>
    <w:pPr/>
    <w:rPr>
      <w:rFonts w:ascii="Times New Roman" w:cs="Mangal" w:hAnsi="Times New Roman"/>
      <w:szCs w:val="2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OFHtAFDTLeJ353tE/41JH8DHQ==">CgMxLjAyEGtpeC5lcWYwODlsbTZmcGkyEGtpeC5qN3lvNTIzYmZwb3gyEGtpeC41N3d5bmk1NHBwNnoyEGtpeC5sa3lmMmo0MzlvM3E4AHIhMUNYU1lqa0x2blhNeUVmeXcydU1WYVZGU05xa3RZN01s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2024-12-17T15:18:00Z</dcterms:created>
  <dc:creator>CASA</dc:creator>
</cp:coreProperties>
</file>

<file path=docProps/custom.xml><?xml version="1.0" encoding="utf-8"?>
<Properties xmlns="http://schemas.openxmlformats.org/officeDocument/2006/custom-properties" xmlns:vt="http://schemas.openxmlformats.org/officeDocument/2006/docPropsVTypes"/>
</file>