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14046D26" w14:textId="77777777" w:rsidR="00A30639" w:rsidRPr="00A30639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6C88A46" w14:textId="690F1A1C" w:rsidR="00A30639" w:rsidRPr="003B25E4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3B25E4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="006E0929" w:rsidRPr="006E0929">
        <w:rPr>
          <w:rFonts w:ascii="Calibri Light" w:hAnsi="Calibri Light" w:cs="Calibri Light"/>
          <w:b/>
          <w:bCs/>
          <w:sz w:val="24"/>
          <w:szCs w:val="24"/>
          <w:u w:val="single"/>
        </w:rPr>
        <w:t>COMISSÃO DE SAÚDE, DIREITO DOS ANIMAIS, PREVIDÊNCIA E DE ASSISTÊNCIA SOCIAL</w:t>
      </w:r>
      <w:r w:rsidRPr="003B25E4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. </w:t>
      </w:r>
    </w:p>
    <w:p w14:paraId="001F9092" w14:textId="77777777" w:rsidR="00A30639" w:rsidRPr="00A30639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6FCB85B0" w14:textId="77777777" w:rsidR="00A14F71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3063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55F9EEEE" w14:textId="1338CA20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9B16C2">
        <w:rPr>
          <w:rFonts w:ascii="Calibri Light" w:hAnsi="Calibri Light" w:cs="Calibri Light"/>
          <w:b/>
          <w:bCs/>
          <w:sz w:val="24"/>
          <w:szCs w:val="24"/>
        </w:rPr>
        <w:t xml:space="preserve">Ref. ao Projeto de Lei nº </w:t>
      </w:r>
      <w:r w:rsidR="00287F20">
        <w:rPr>
          <w:rFonts w:ascii="Calibri Light" w:hAnsi="Calibri Light" w:cs="Calibri Light"/>
          <w:b/>
          <w:bCs/>
          <w:sz w:val="24"/>
          <w:szCs w:val="24"/>
        </w:rPr>
        <w:t>612</w:t>
      </w:r>
      <w:r w:rsidR="00EE07DC" w:rsidRPr="00EE07DC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287F20">
        <w:rPr>
          <w:rFonts w:ascii="Calibri Light" w:hAnsi="Calibri Light" w:cs="Calibri Light"/>
          <w:b/>
          <w:bCs/>
          <w:sz w:val="24"/>
          <w:szCs w:val="24"/>
        </w:rPr>
        <w:t>4</w:t>
      </w:r>
    </w:p>
    <w:p w14:paraId="273ABAB8" w14:textId="77777777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704FFBA6" w14:textId="548BE573" w:rsidR="00A30639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9B16C2">
        <w:rPr>
          <w:rFonts w:ascii="Calibri Light" w:hAnsi="Calibri Light" w:cs="Calibri Light"/>
          <w:b/>
          <w:bCs/>
          <w:sz w:val="24"/>
          <w:szCs w:val="24"/>
        </w:rPr>
        <w:t xml:space="preserve">Interessado: Vereador </w:t>
      </w:r>
      <w:r w:rsidR="000468C5" w:rsidRPr="000468C5">
        <w:rPr>
          <w:rFonts w:ascii="Calibri Light" w:hAnsi="Calibri Light" w:cs="Calibri Light"/>
          <w:b/>
          <w:bCs/>
          <w:sz w:val="24"/>
          <w:szCs w:val="24"/>
        </w:rPr>
        <w:t>Aldo Clemente</w:t>
      </w:r>
    </w:p>
    <w:p w14:paraId="0AA005D5" w14:textId="77777777" w:rsidR="00A30639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46C5140" w14:textId="77777777" w:rsidR="003B25E4" w:rsidRPr="003B25E4" w:rsidRDefault="003B25E4" w:rsidP="003B25E4">
      <w:pPr>
        <w:pStyle w:val="SemEspaamento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8913CBA" w14:textId="7F1D9CA7" w:rsidR="00C41A5A" w:rsidRPr="003B25E4" w:rsidRDefault="003B25E4" w:rsidP="003B25E4">
      <w:pPr>
        <w:pStyle w:val="SemEspaamento"/>
        <w:spacing w:line="276" w:lineRule="auto"/>
        <w:ind w:left="2268"/>
        <w:rPr>
          <w:rFonts w:ascii="Calibri Light" w:hAnsi="Calibri Light" w:cs="Calibri Light"/>
          <w:b/>
          <w:sz w:val="28"/>
          <w:szCs w:val="28"/>
          <w:u w:val="single"/>
        </w:rPr>
      </w:pPr>
      <w:r w:rsidRPr="003B25E4">
        <w:rPr>
          <w:rFonts w:ascii="Calibri Light" w:hAnsi="Calibri Light" w:cs="Calibri Light"/>
          <w:b/>
          <w:bCs/>
          <w:sz w:val="28"/>
          <w:szCs w:val="28"/>
          <w:u w:val="single"/>
        </w:rPr>
        <w:t>PARECER</w:t>
      </w:r>
    </w:p>
    <w:p w14:paraId="56D395BE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F6BAE78" w14:textId="77777777" w:rsidR="003B25E4" w:rsidRPr="003B25E4" w:rsidRDefault="003B25E4" w:rsidP="003B25E4">
      <w:pPr>
        <w:spacing w:line="360" w:lineRule="auto"/>
        <w:ind w:left="3402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</w:p>
    <w:p w14:paraId="09BC125E" w14:textId="3A07867A" w:rsidR="00A3487D" w:rsidRDefault="003B25E4" w:rsidP="003B25E4">
      <w:pPr>
        <w:spacing w:line="360" w:lineRule="auto"/>
        <w:ind w:left="3402"/>
        <w:jc w:val="both"/>
        <w:rPr>
          <w:rFonts w:ascii="Calibri Light" w:hAnsi="Calibri Light" w:cs="Calibri Light"/>
          <w:b/>
          <w:sz w:val="24"/>
          <w:szCs w:val="24"/>
        </w:rPr>
      </w:pP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Pr="003B25E4">
        <w:rPr>
          <w:rFonts w:ascii="Calibri Light" w:eastAsia="Times New Roman" w:hAnsi="Calibri Light" w:cs="Calibri Light"/>
          <w:b/>
          <w:bCs/>
          <w:sz w:val="24"/>
          <w:szCs w:val="24"/>
        </w:rPr>
        <w:t>EMENTA</w:t>
      </w: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 xml:space="preserve">: </w:t>
      </w:r>
      <w:r w:rsidR="006E0929" w:rsidRPr="006E0929">
        <w:rPr>
          <w:rFonts w:ascii="Calibri Light" w:eastAsia="Times New Roman" w:hAnsi="Calibri Light" w:cs="Calibri Light"/>
          <w:bCs/>
          <w:sz w:val="24"/>
          <w:szCs w:val="24"/>
        </w:rPr>
        <w:t>COMISSÃO DE SAÚDE, DIREITO DOS ANIMAIS, PREVIDÊNCIA E DE ASSISTÊNCIA SOCIAL</w:t>
      </w: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 xml:space="preserve">. PARECER. ANÁLISE DOS ASPECTOS FORMAIS. LEGAIS. CONSTITUCIONAIS. PREENCHIDOS OS REQUISITOS. A </w:t>
      </w:r>
      <w:r w:rsidRPr="003B25E4">
        <w:rPr>
          <w:rFonts w:ascii="Calibri Light" w:eastAsia="Times New Roman" w:hAnsi="Calibri Light" w:cs="Calibri Light"/>
          <w:b/>
          <w:bCs/>
          <w:sz w:val="24"/>
          <w:szCs w:val="24"/>
        </w:rPr>
        <w:t>APROVAÇÃO TOTAL</w:t>
      </w:r>
      <w:r w:rsidRPr="003B25E4">
        <w:rPr>
          <w:rFonts w:ascii="Calibri Light" w:eastAsia="Times New Roman" w:hAnsi="Calibri Light" w:cs="Calibri Light"/>
          <w:bCs/>
          <w:sz w:val="24"/>
          <w:szCs w:val="24"/>
        </w:rPr>
        <w:t>. APTO PARA APRECIAÇÃO EM DEMAIS COMISSÕES E SESSÃO.</w:t>
      </w:r>
    </w:p>
    <w:p w14:paraId="7A798237" w14:textId="4ACC2855" w:rsidR="003B25E4" w:rsidRPr="003B25E4" w:rsidRDefault="003B25E4" w:rsidP="003B25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B25E4">
        <w:rPr>
          <w:rFonts w:ascii="Calibri Light" w:hAnsi="Calibri Light" w:cs="Calibri Light"/>
          <w:b/>
          <w:bCs/>
          <w:sz w:val="24"/>
          <w:szCs w:val="24"/>
        </w:rPr>
        <w:t>RELATÓRIO</w:t>
      </w:r>
    </w:p>
    <w:p w14:paraId="45EDF081" w14:textId="34792A72" w:rsidR="00DD04B7" w:rsidRPr="00DD04B7" w:rsidRDefault="000468C5" w:rsidP="00DD04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>Trata-se do Projeto de Lei nº 612/2024, de autoria do Vereador Aldo Clemente, que “Proíbe a exigência do cadastramento da biometria das Pessoas com Transtorno do Espectro Autista (TEA), Déficit de Atenção e Hiperatividade (TDAH) e doença de Parkinson, para efeitos de acesso a serviços públicos e privados, e dá outras providências”.</w:t>
      </w:r>
    </w:p>
    <w:p w14:paraId="57B16FFE" w14:textId="44058390" w:rsidR="003B25E4" w:rsidRPr="003B25E4" w:rsidRDefault="003B25E4" w:rsidP="003B25E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3B25E4">
        <w:rPr>
          <w:rFonts w:ascii="Calibri Light" w:hAnsi="Calibri Light" w:cs="Calibri Light"/>
          <w:bCs/>
          <w:sz w:val="24"/>
          <w:szCs w:val="24"/>
        </w:rPr>
        <w:t>Observada a ordem de trabalho, o feito fora encaminhado à</w:t>
      </w:r>
      <w:r w:rsidR="00342E87" w:rsidRPr="00342E87">
        <w:t xml:space="preserve"> </w:t>
      </w:r>
      <w:bookmarkStart w:id="0" w:name="_Hlk192271622"/>
      <w:r w:rsidR="006E0929">
        <w:rPr>
          <w:rFonts w:ascii="Calibri Light" w:hAnsi="Calibri Light" w:cs="Calibri Light"/>
          <w:bCs/>
          <w:sz w:val="24"/>
          <w:szCs w:val="24"/>
        </w:rPr>
        <w:t>C</w:t>
      </w:r>
      <w:r w:rsidR="006E0929" w:rsidRPr="00342E87">
        <w:rPr>
          <w:rFonts w:ascii="Calibri Light" w:hAnsi="Calibri Light" w:cs="Calibri Light"/>
          <w:bCs/>
          <w:sz w:val="24"/>
          <w:szCs w:val="24"/>
        </w:rPr>
        <w:t>omissão de saúde, direito dos animais, previdência e de assistência social</w:t>
      </w:r>
      <w:r w:rsidR="006E0929" w:rsidRPr="003B25E4">
        <w:rPr>
          <w:rFonts w:ascii="Calibri Light" w:hAnsi="Calibri Light" w:cs="Calibri Light"/>
          <w:bCs/>
          <w:color w:val="FF0000"/>
          <w:sz w:val="24"/>
          <w:szCs w:val="24"/>
        </w:rPr>
        <w:t xml:space="preserve"> </w:t>
      </w:r>
      <w:bookmarkEnd w:id="0"/>
      <w:r w:rsidRPr="003B25E4">
        <w:rPr>
          <w:rFonts w:ascii="Calibri Light" w:hAnsi="Calibri Light" w:cs="Calibri Light"/>
          <w:bCs/>
          <w:sz w:val="24"/>
          <w:szCs w:val="24"/>
        </w:rPr>
        <w:t>ficando sob a Relatoria d</w:t>
      </w:r>
      <w:r>
        <w:rPr>
          <w:rFonts w:ascii="Calibri Light" w:hAnsi="Calibri Light" w:cs="Calibri Light"/>
          <w:bCs/>
          <w:sz w:val="24"/>
          <w:szCs w:val="24"/>
        </w:rPr>
        <w:t>o</w:t>
      </w:r>
      <w:r w:rsidRPr="003B25E4">
        <w:rPr>
          <w:rFonts w:ascii="Calibri Light" w:hAnsi="Calibri Light" w:cs="Calibri Light"/>
          <w:bCs/>
          <w:sz w:val="24"/>
          <w:szCs w:val="24"/>
        </w:rPr>
        <w:t xml:space="preserve"> Vereador </w:t>
      </w:r>
      <w:r w:rsidRPr="003B25E4">
        <w:rPr>
          <w:rFonts w:ascii="Calibri Light" w:hAnsi="Calibri Light" w:cs="Calibri Light"/>
          <w:b/>
          <w:bCs/>
          <w:sz w:val="24"/>
          <w:szCs w:val="24"/>
        </w:rPr>
        <w:t>CLEITON DA POLICLÍNICA</w:t>
      </w:r>
      <w:r w:rsidRPr="003B25E4">
        <w:rPr>
          <w:rFonts w:ascii="Calibri Light" w:hAnsi="Calibri Light" w:cs="Calibri Light"/>
          <w:bCs/>
          <w:sz w:val="24"/>
          <w:szCs w:val="24"/>
        </w:rPr>
        <w:t>, para no prazo regimental apresentar parecer opinativo.</w:t>
      </w:r>
    </w:p>
    <w:p w14:paraId="5A2A194B" w14:textId="0CBA39CC" w:rsidR="00EA7233" w:rsidRDefault="00EA7233" w:rsidP="00EA7233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EA7233">
        <w:rPr>
          <w:rFonts w:ascii="Calibri Light" w:hAnsi="Calibri Light" w:cs="Calibri Light"/>
          <w:bCs/>
          <w:sz w:val="24"/>
          <w:szCs w:val="24"/>
        </w:rPr>
        <w:lastRenderedPageBreak/>
        <w:t>É o que importa relatar.</w:t>
      </w:r>
    </w:p>
    <w:p w14:paraId="05A31BB4" w14:textId="5F47FE41" w:rsidR="00EA7233" w:rsidRDefault="00EA7233" w:rsidP="00EA72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EA7233">
        <w:rPr>
          <w:rFonts w:ascii="Calibri Light" w:hAnsi="Calibri Light" w:cs="Calibri Light"/>
          <w:bCs/>
          <w:sz w:val="24"/>
          <w:szCs w:val="24"/>
        </w:rPr>
        <w:t>Passo a opinar.</w:t>
      </w:r>
    </w:p>
    <w:p w14:paraId="48338CA5" w14:textId="77777777" w:rsidR="00EA7233" w:rsidRPr="00EA7233" w:rsidRDefault="00EA7233" w:rsidP="00EA72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A7233">
        <w:rPr>
          <w:rFonts w:ascii="Calibri Light" w:hAnsi="Calibri Light" w:cs="Calibri Light"/>
          <w:b/>
          <w:sz w:val="24"/>
          <w:szCs w:val="24"/>
        </w:rPr>
        <w:t xml:space="preserve">FUNDAMENTAÇÃO JURÍDICA DO PARECER </w:t>
      </w:r>
    </w:p>
    <w:p w14:paraId="48BD4F4A" w14:textId="764731A6" w:rsidR="00EA7233" w:rsidRDefault="00EA7233" w:rsidP="00EA72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O</w:t>
      </w:r>
      <w:r w:rsidRPr="00EA7233">
        <w:rPr>
          <w:rFonts w:ascii="Calibri Light" w:hAnsi="Calibri Light" w:cs="Calibri Light"/>
          <w:bCs/>
          <w:sz w:val="24"/>
          <w:szCs w:val="24"/>
        </w:rPr>
        <w:t xml:space="preserve"> presente relator, nos termos do art. 62 do Regimento Interno da Câmara Municipal do Natal, passa a analisar os aspectos constitucional, legal, jurídico, regimental, técnica legislativa e redação final, destacando-os quando pertinentes.</w:t>
      </w:r>
    </w:p>
    <w:p w14:paraId="5DBD011B" w14:textId="77777777" w:rsidR="000468C5" w:rsidRPr="00EA7233" w:rsidRDefault="000468C5" w:rsidP="000468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A7233">
        <w:rPr>
          <w:rFonts w:ascii="Calibri Light" w:hAnsi="Calibri Light" w:cs="Calibri Light"/>
          <w:b/>
          <w:sz w:val="24"/>
          <w:szCs w:val="24"/>
        </w:rPr>
        <w:t xml:space="preserve">DA EXISTÊNCIA DE CERTIDÃO DE SIMILARIDADE </w:t>
      </w:r>
    </w:p>
    <w:p w14:paraId="36E05801" w14:textId="024ED875" w:rsidR="000468C5" w:rsidRPr="004640E2" w:rsidRDefault="000468C5" w:rsidP="000468C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4640E2">
        <w:rPr>
          <w:rFonts w:ascii="Calibri Light" w:hAnsi="Calibri Light" w:cs="Calibri Light"/>
          <w:bCs/>
          <w:sz w:val="24"/>
          <w:szCs w:val="24"/>
        </w:rPr>
        <w:t>Compulsando a folha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640E2">
        <w:rPr>
          <w:rFonts w:ascii="Calibri Light" w:hAnsi="Calibri Light" w:cs="Calibri Light"/>
          <w:bCs/>
          <w:sz w:val="24"/>
          <w:szCs w:val="24"/>
        </w:rPr>
        <w:t>de nº 0</w:t>
      </w:r>
      <w:r>
        <w:rPr>
          <w:rFonts w:ascii="Calibri Light" w:hAnsi="Calibri Light" w:cs="Calibri Light"/>
          <w:bCs/>
          <w:sz w:val="24"/>
          <w:szCs w:val="24"/>
        </w:rPr>
        <w:t>8</w:t>
      </w:r>
      <w:r w:rsidRPr="004640E2">
        <w:rPr>
          <w:rFonts w:ascii="Calibri Light" w:hAnsi="Calibri Light" w:cs="Calibri Light"/>
          <w:bCs/>
          <w:sz w:val="24"/>
          <w:szCs w:val="24"/>
        </w:rPr>
        <w:t xml:space="preserve"> dos autos, consta certidão de não similaridade, emitida em </w:t>
      </w:r>
      <w:r>
        <w:rPr>
          <w:rFonts w:ascii="Calibri Light" w:hAnsi="Calibri Light" w:cs="Calibri Light"/>
          <w:bCs/>
          <w:sz w:val="24"/>
          <w:szCs w:val="24"/>
        </w:rPr>
        <w:t>17</w:t>
      </w:r>
      <w:r w:rsidRPr="004640E2">
        <w:rPr>
          <w:rFonts w:ascii="Calibri Light" w:hAnsi="Calibri Light" w:cs="Calibri Light"/>
          <w:bCs/>
          <w:sz w:val="24"/>
          <w:szCs w:val="24"/>
        </w:rPr>
        <w:t xml:space="preserve"> de </w:t>
      </w:r>
      <w:r>
        <w:rPr>
          <w:rFonts w:ascii="Calibri Light" w:hAnsi="Calibri Light" w:cs="Calibri Light"/>
          <w:bCs/>
          <w:sz w:val="24"/>
          <w:szCs w:val="24"/>
        </w:rPr>
        <w:t>outubro</w:t>
      </w:r>
      <w:r w:rsidRPr="004640E2">
        <w:rPr>
          <w:rFonts w:ascii="Calibri Light" w:hAnsi="Calibri Light" w:cs="Calibri Light"/>
          <w:bCs/>
          <w:sz w:val="24"/>
          <w:szCs w:val="24"/>
        </w:rPr>
        <w:t xml:space="preserve"> de 202</w:t>
      </w:r>
      <w:r>
        <w:rPr>
          <w:rFonts w:ascii="Calibri Light" w:hAnsi="Calibri Light" w:cs="Calibri Light"/>
          <w:bCs/>
          <w:sz w:val="24"/>
          <w:szCs w:val="24"/>
        </w:rPr>
        <w:t>4</w:t>
      </w:r>
      <w:r w:rsidRPr="004640E2">
        <w:rPr>
          <w:rFonts w:ascii="Calibri Light" w:hAnsi="Calibri Light" w:cs="Calibri Light"/>
          <w:bCs/>
          <w:sz w:val="24"/>
          <w:szCs w:val="24"/>
        </w:rPr>
        <w:t xml:space="preserve"> pelo Departamento Legislativo da Câmara Municipal de Natal, certificando que não há proposição similar em tramitação ou já convertida em lei na Casa Legislativa.</w:t>
      </w:r>
    </w:p>
    <w:p w14:paraId="6A372AC2" w14:textId="4E8721CC" w:rsidR="00461626" w:rsidRPr="00461626" w:rsidRDefault="00461626" w:rsidP="00AC33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61626">
        <w:rPr>
          <w:rFonts w:ascii="Calibri Light" w:hAnsi="Calibri Light" w:cs="Calibri Light"/>
          <w:b/>
          <w:sz w:val="24"/>
          <w:szCs w:val="24"/>
        </w:rPr>
        <w:t xml:space="preserve">DA JUSTIFICATIVA DO PROJETO DE </w:t>
      </w:r>
      <w:r w:rsidRPr="00297E79">
        <w:rPr>
          <w:rFonts w:ascii="Calibri Light" w:hAnsi="Calibri Light" w:cs="Calibri Light"/>
          <w:b/>
          <w:sz w:val="24"/>
          <w:szCs w:val="24"/>
        </w:rPr>
        <w:t xml:space="preserve">LEI </w:t>
      </w:r>
      <w:r w:rsidR="000468C5" w:rsidRPr="000468C5">
        <w:rPr>
          <w:rFonts w:ascii="Calibri Light" w:hAnsi="Calibri Light" w:cs="Calibri Light"/>
          <w:b/>
          <w:sz w:val="24"/>
          <w:szCs w:val="24"/>
        </w:rPr>
        <w:t>612/2024</w:t>
      </w:r>
    </w:p>
    <w:p w14:paraId="6DDB47D1" w14:textId="77777777" w:rsidR="00AC3344" w:rsidRDefault="000468C5" w:rsidP="00AC32E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>A justificativa do projeto reside na necessidade de proteger as pessoas com Transtorno do Espectro Autista (TEA), Déficit de Atenção e Hiperatividade (TDAH) e doença de Parkinson, evitando que a exigência do cadastramento da biometria para acesso a serviços públicos e privados se torne um obstáculo ou cause sofrimento a esses grupos</w:t>
      </w:r>
      <w:r w:rsidR="00AC32EE" w:rsidRPr="00AC32EE">
        <w:rPr>
          <w:rFonts w:ascii="Calibri Light" w:hAnsi="Calibri Light" w:cs="Calibri Light"/>
          <w:bCs/>
          <w:sz w:val="24"/>
          <w:szCs w:val="24"/>
        </w:rPr>
        <w:t>.</w:t>
      </w:r>
    </w:p>
    <w:p w14:paraId="105F0D8C" w14:textId="77777777" w:rsidR="00AC3344" w:rsidRDefault="00AC3344" w:rsidP="00AC33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61626">
        <w:rPr>
          <w:rFonts w:ascii="Calibri Light" w:hAnsi="Calibri Light" w:cs="Calibri Light"/>
          <w:b/>
          <w:sz w:val="24"/>
          <w:szCs w:val="24"/>
        </w:rPr>
        <w:t xml:space="preserve">DA ANÁLISE JURÍDICA </w:t>
      </w:r>
    </w:p>
    <w:p w14:paraId="253E19AC" w14:textId="136DED43" w:rsidR="00AC32EE" w:rsidRDefault="000468C5" w:rsidP="000468C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>A proposição apresenta boa técnica legislativa, atendendo aos requisitos formais, legais e constitucionais. A proibição da exigência de biometria para os grupos especificados encontra amparo nos princípios da dignidade da pessoa humana e da igualdade, buscando garantir o acesso a serviços e evitar discriminação.</w:t>
      </w:r>
      <w:r w:rsidR="00AC32EE" w:rsidRPr="00AC32EE">
        <w:rPr>
          <w:rFonts w:ascii="Calibri Light" w:hAnsi="Calibri Light" w:cs="Calibri Light"/>
          <w:bCs/>
          <w:sz w:val="24"/>
          <w:szCs w:val="24"/>
        </w:rPr>
        <w:t xml:space="preserve">  </w:t>
      </w:r>
    </w:p>
    <w:p w14:paraId="222F6E43" w14:textId="77777777" w:rsidR="000468C5" w:rsidRPr="000468C5" w:rsidRDefault="000468C5" w:rsidP="000468C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 xml:space="preserve">A presente proposição encontra respaldo na Constituição Federal, que em seu art. 23, inciso II, estabelece a competência dos Municípios para cuidar da saúde e da proteção </w:t>
      </w:r>
      <w:r w:rsidRPr="000468C5">
        <w:rPr>
          <w:rFonts w:ascii="Calibri Light" w:hAnsi="Calibri Light" w:cs="Calibri Light"/>
          <w:bCs/>
          <w:sz w:val="24"/>
          <w:szCs w:val="24"/>
        </w:rPr>
        <w:lastRenderedPageBreak/>
        <w:t xml:space="preserve">das pessoas portadoras de deficiência.   </w:t>
      </w:r>
    </w:p>
    <w:p w14:paraId="10A5BA7D" w14:textId="77777777" w:rsidR="000468C5" w:rsidRPr="000468C5" w:rsidRDefault="000468C5" w:rsidP="000468C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 xml:space="preserve">Ademais, a Lei Orgânica do Município do Natal, em seu art. 30, inciso I, reconhece a legitimidade dos Municípios para legislar sobre assuntos de interesse local, o que inclui a matéria tratada no projeto.   </w:t>
      </w:r>
    </w:p>
    <w:p w14:paraId="40EFFF16" w14:textId="77777777" w:rsidR="000468C5" w:rsidRPr="000468C5" w:rsidRDefault="000468C5" w:rsidP="000468C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468C5">
        <w:rPr>
          <w:rFonts w:ascii="Calibri Light" w:hAnsi="Calibri Light" w:cs="Calibri Light"/>
          <w:bCs/>
          <w:sz w:val="24"/>
          <w:szCs w:val="24"/>
        </w:rPr>
        <w:t xml:space="preserve">A proposição também está em consonância com a Lei Federal nº 12.764/2012, que dispõe sobre os direitos das pessoas com Transtorno do Espectro Autista (TEA). </w:t>
      </w:r>
    </w:p>
    <w:p w14:paraId="4B018754" w14:textId="77777777" w:rsidR="00461626" w:rsidRPr="00461626" w:rsidRDefault="00461626" w:rsidP="00AC33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61626">
        <w:rPr>
          <w:rFonts w:ascii="Calibri Light" w:hAnsi="Calibri Light" w:cs="Calibri Light"/>
          <w:b/>
          <w:sz w:val="24"/>
          <w:szCs w:val="24"/>
        </w:rPr>
        <w:t xml:space="preserve">DA CONCLUSÃO </w:t>
      </w:r>
    </w:p>
    <w:p w14:paraId="17381E44" w14:textId="621384FB" w:rsidR="00113E21" w:rsidRPr="00113E21" w:rsidRDefault="00461626" w:rsidP="00113E2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461626">
        <w:rPr>
          <w:rFonts w:ascii="Calibri Light" w:hAnsi="Calibri Light" w:cs="Calibri Light"/>
          <w:bCs/>
          <w:sz w:val="24"/>
          <w:szCs w:val="24"/>
        </w:rPr>
        <w:t xml:space="preserve">Ante o exposto, nos termos do art. 59, IX, do Regimento Interno desta Casa Legislativa, o presente Relator, </w:t>
      </w:r>
      <w:r w:rsidR="00113E21" w:rsidRPr="00113E21">
        <w:rPr>
          <w:rFonts w:ascii="Calibri Light" w:hAnsi="Calibri Light" w:cs="Calibri Light"/>
          <w:b/>
          <w:sz w:val="24"/>
          <w:szCs w:val="24"/>
        </w:rPr>
        <w:t>opino favoravelmente à aprovação</w:t>
      </w:r>
      <w:r w:rsidR="00113E21" w:rsidRPr="00113E21">
        <w:rPr>
          <w:rFonts w:ascii="Calibri Light" w:hAnsi="Calibri Light" w:cs="Calibri Light"/>
          <w:bCs/>
          <w:sz w:val="24"/>
          <w:szCs w:val="24"/>
        </w:rPr>
        <w:t xml:space="preserve"> do Projeto de Lei nº </w:t>
      </w:r>
      <w:r w:rsidR="00C7377D" w:rsidRPr="00C7377D">
        <w:rPr>
          <w:rFonts w:ascii="Calibri Light" w:hAnsi="Calibri Light" w:cs="Calibri Light"/>
          <w:bCs/>
          <w:sz w:val="24"/>
          <w:szCs w:val="24"/>
        </w:rPr>
        <w:t>612/2024</w:t>
      </w:r>
      <w:r w:rsidR="00113E21" w:rsidRPr="00113E21">
        <w:rPr>
          <w:rFonts w:ascii="Calibri Light" w:hAnsi="Calibri Light" w:cs="Calibri Light"/>
          <w:bCs/>
          <w:sz w:val="24"/>
          <w:szCs w:val="24"/>
        </w:rPr>
        <w:t>.</w:t>
      </w:r>
    </w:p>
    <w:p w14:paraId="66810FDA" w14:textId="77777777" w:rsidR="00461626" w:rsidRPr="00461626" w:rsidRDefault="00461626" w:rsidP="0046162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461626">
        <w:rPr>
          <w:rFonts w:ascii="Calibri Light" w:hAnsi="Calibri Light" w:cs="Calibri Light"/>
          <w:bCs/>
          <w:sz w:val="24"/>
          <w:szCs w:val="24"/>
        </w:rPr>
        <w:t xml:space="preserve">Dada a aprovação, encaminha-se o feito para seu devido tramite. </w:t>
      </w:r>
    </w:p>
    <w:p w14:paraId="06AD2B1B" w14:textId="0049FC4F" w:rsidR="00461626" w:rsidRPr="00461626" w:rsidRDefault="00461626" w:rsidP="0046162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461626">
        <w:rPr>
          <w:rFonts w:ascii="Calibri Light" w:hAnsi="Calibri Light" w:cs="Calibri Light"/>
          <w:bCs/>
          <w:sz w:val="24"/>
          <w:szCs w:val="24"/>
        </w:rPr>
        <w:t>Este é o Parecer.</w:t>
      </w:r>
    </w:p>
    <w:p w14:paraId="2DB265C8" w14:textId="6129A776" w:rsidR="00461626" w:rsidRDefault="00461626" w:rsidP="00461626">
      <w:pPr>
        <w:widowControl w:val="0"/>
        <w:autoSpaceDE w:val="0"/>
        <w:autoSpaceDN w:val="0"/>
        <w:adjustRightInd w:val="0"/>
        <w:spacing w:line="360" w:lineRule="auto"/>
        <w:ind w:firstLine="708"/>
        <w:jc w:val="right"/>
        <w:rPr>
          <w:rFonts w:ascii="Calibri Light" w:hAnsi="Calibri Light" w:cs="Calibri Light"/>
          <w:bCs/>
          <w:sz w:val="24"/>
          <w:szCs w:val="24"/>
        </w:rPr>
      </w:pPr>
      <w:r w:rsidRPr="00461626">
        <w:rPr>
          <w:rFonts w:ascii="Calibri Light" w:hAnsi="Calibri Light" w:cs="Calibri Light"/>
          <w:bCs/>
          <w:sz w:val="24"/>
          <w:szCs w:val="24"/>
        </w:rPr>
        <w:t xml:space="preserve">Natal/RN, </w:t>
      </w:r>
      <w:r w:rsidR="00113E21">
        <w:rPr>
          <w:rFonts w:ascii="Calibri Light" w:hAnsi="Calibri Light" w:cs="Calibri Light"/>
          <w:bCs/>
          <w:sz w:val="24"/>
          <w:szCs w:val="24"/>
        </w:rPr>
        <w:t>1</w:t>
      </w:r>
      <w:r w:rsidR="00C7377D">
        <w:rPr>
          <w:rFonts w:ascii="Calibri Light" w:hAnsi="Calibri Light" w:cs="Calibri Light"/>
          <w:bCs/>
          <w:sz w:val="24"/>
          <w:szCs w:val="24"/>
        </w:rPr>
        <w:t>7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61626">
        <w:rPr>
          <w:rFonts w:ascii="Calibri Light" w:hAnsi="Calibri Light" w:cs="Calibri Light"/>
          <w:bCs/>
          <w:sz w:val="24"/>
          <w:szCs w:val="24"/>
        </w:rPr>
        <w:t xml:space="preserve">de </w:t>
      </w:r>
      <w:r>
        <w:rPr>
          <w:rFonts w:ascii="Calibri Light" w:hAnsi="Calibri Light" w:cs="Calibri Light"/>
          <w:bCs/>
          <w:sz w:val="24"/>
          <w:szCs w:val="24"/>
        </w:rPr>
        <w:t>março</w:t>
      </w:r>
      <w:r w:rsidRPr="00461626">
        <w:rPr>
          <w:rFonts w:ascii="Calibri Light" w:hAnsi="Calibri Light" w:cs="Calibri Light"/>
          <w:bCs/>
          <w:sz w:val="24"/>
          <w:szCs w:val="24"/>
        </w:rPr>
        <w:t xml:space="preserve"> de 202</w:t>
      </w:r>
      <w:r>
        <w:rPr>
          <w:rFonts w:ascii="Calibri Light" w:hAnsi="Calibri Light" w:cs="Calibri Light"/>
          <w:bCs/>
          <w:sz w:val="24"/>
          <w:szCs w:val="24"/>
        </w:rPr>
        <w:t>5.</w:t>
      </w:r>
    </w:p>
    <w:p w14:paraId="37209385" w14:textId="363E7B94" w:rsidR="00C41A5A" w:rsidRPr="00ED0469" w:rsidRDefault="000701FB" w:rsidP="007031EE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667EA28C" w14:textId="43B44F81" w:rsidR="00C41A5A" w:rsidRDefault="00000000" w:rsidP="00B22F71">
      <w:pPr>
        <w:pStyle w:val="SemEspaamento"/>
        <w:jc w:val="center"/>
        <w:rPr>
          <w:rFonts w:ascii="Calibri Light" w:hAnsi="Calibri Light" w:cs="Calibri Light"/>
          <w:sz w:val="24"/>
          <w:szCs w:val="24"/>
        </w:rPr>
      </w:pPr>
      <w:r w:rsidRPr="00ED0469">
        <w:rPr>
          <w:rFonts w:ascii="Calibri Light" w:hAnsi="Calibri Light" w:cs="Calibri Light"/>
          <w:sz w:val="24"/>
          <w:szCs w:val="24"/>
        </w:rPr>
        <w:t>Vereador</w:t>
      </w:r>
    </w:p>
    <w:p w14:paraId="559B99F6" w14:textId="28972772" w:rsidR="00F20BDE" w:rsidRPr="00B22F71" w:rsidRDefault="00F20BDE" w:rsidP="005C2989">
      <w:pPr>
        <w:pStyle w:val="SemEspaamento"/>
        <w:rPr>
          <w:rFonts w:ascii="Calibri Light" w:hAnsi="Calibri Light" w:cs="Calibri Light"/>
          <w:sz w:val="24"/>
          <w:szCs w:val="24"/>
        </w:rPr>
      </w:pPr>
    </w:p>
    <w:sectPr w:rsidR="00F20BDE" w:rsidRPr="00B22F7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6F0B" w14:textId="77777777" w:rsidR="00D24F63" w:rsidRDefault="00D24F63">
      <w:pPr>
        <w:spacing w:line="240" w:lineRule="auto"/>
      </w:pPr>
      <w:r>
        <w:separator/>
      </w:r>
    </w:p>
  </w:endnote>
  <w:endnote w:type="continuationSeparator" w:id="0">
    <w:p w14:paraId="061C4D7E" w14:textId="77777777" w:rsidR="00D24F63" w:rsidRDefault="00D24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9EB1" w14:textId="77777777" w:rsidR="00D24F63" w:rsidRDefault="00D24F63">
      <w:pPr>
        <w:spacing w:after="0"/>
      </w:pPr>
      <w:r>
        <w:separator/>
      </w:r>
    </w:p>
  </w:footnote>
  <w:footnote w:type="continuationSeparator" w:id="0">
    <w:p w14:paraId="525D98E8" w14:textId="77777777" w:rsidR="00D24F63" w:rsidRDefault="00D24F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bookmarkStart w:id="1" w:name="_Hlk192270949"/>
    <w:r w:rsidR="000701FB">
      <w:rPr>
        <w:sz w:val="32"/>
        <w:szCs w:val="32"/>
      </w:rPr>
      <w:t>Cleiton da Policlínica</w:t>
    </w:r>
    <w:bookmarkEnd w:id="1"/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A15F0"/>
    <w:multiLevelType w:val="multilevel"/>
    <w:tmpl w:val="936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489B"/>
    <w:multiLevelType w:val="multilevel"/>
    <w:tmpl w:val="673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B7E83"/>
    <w:multiLevelType w:val="multilevel"/>
    <w:tmpl w:val="705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A37DA"/>
    <w:multiLevelType w:val="multilevel"/>
    <w:tmpl w:val="E6C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A7F02"/>
    <w:multiLevelType w:val="multilevel"/>
    <w:tmpl w:val="ACC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74497"/>
    <w:multiLevelType w:val="multilevel"/>
    <w:tmpl w:val="222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1F20FE"/>
    <w:multiLevelType w:val="multilevel"/>
    <w:tmpl w:val="D2A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C361D"/>
    <w:multiLevelType w:val="multilevel"/>
    <w:tmpl w:val="7E7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A1046"/>
    <w:multiLevelType w:val="multilevel"/>
    <w:tmpl w:val="20A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531CDF"/>
    <w:multiLevelType w:val="multilevel"/>
    <w:tmpl w:val="9C9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321065">
    <w:abstractNumId w:val="0"/>
  </w:num>
  <w:num w:numId="2" w16cid:durableId="314065225">
    <w:abstractNumId w:val="11"/>
  </w:num>
  <w:num w:numId="3" w16cid:durableId="1727413056">
    <w:abstractNumId w:val="14"/>
  </w:num>
  <w:num w:numId="4" w16cid:durableId="1568031526">
    <w:abstractNumId w:val="9"/>
  </w:num>
  <w:num w:numId="5" w16cid:durableId="64111649">
    <w:abstractNumId w:val="8"/>
  </w:num>
  <w:num w:numId="6" w16cid:durableId="1304967593">
    <w:abstractNumId w:val="7"/>
  </w:num>
  <w:num w:numId="7" w16cid:durableId="1112895972">
    <w:abstractNumId w:val="3"/>
  </w:num>
  <w:num w:numId="8" w16cid:durableId="600259571">
    <w:abstractNumId w:val="15"/>
  </w:num>
  <w:num w:numId="9" w16cid:durableId="1943872507">
    <w:abstractNumId w:val="1"/>
  </w:num>
  <w:num w:numId="10" w16cid:durableId="2107536543">
    <w:abstractNumId w:val="5"/>
  </w:num>
  <w:num w:numId="11" w16cid:durableId="860778584">
    <w:abstractNumId w:val="10"/>
  </w:num>
  <w:num w:numId="12" w16cid:durableId="1952859252">
    <w:abstractNumId w:val="6"/>
  </w:num>
  <w:num w:numId="13" w16cid:durableId="1040860922">
    <w:abstractNumId w:val="12"/>
  </w:num>
  <w:num w:numId="14" w16cid:durableId="341785386">
    <w:abstractNumId w:val="4"/>
  </w:num>
  <w:num w:numId="15" w16cid:durableId="1638608065">
    <w:abstractNumId w:val="2"/>
  </w:num>
  <w:num w:numId="16" w16cid:durableId="228422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68C5"/>
    <w:rsid w:val="00054D2C"/>
    <w:rsid w:val="000701FB"/>
    <w:rsid w:val="000A335C"/>
    <w:rsid w:val="000F6EF3"/>
    <w:rsid w:val="00113E21"/>
    <w:rsid w:val="00121D73"/>
    <w:rsid w:val="00123A6C"/>
    <w:rsid w:val="00140B32"/>
    <w:rsid w:val="00165861"/>
    <w:rsid w:val="00165DCC"/>
    <w:rsid w:val="001938B3"/>
    <w:rsid w:val="00194307"/>
    <w:rsid w:val="001B600E"/>
    <w:rsid w:val="001E04AF"/>
    <w:rsid w:val="001E5E34"/>
    <w:rsid w:val="001E7482"/>
    <w:rsid w:val="00244E6B"/>
    <w:rsid w:val="00254C1B"/>
    <w:rsid w:val="00287F20"/>
    <w:rsid w:val="00297E79"/>
    <w:rsid w:val="00305019"/>
    <w:rsid w:val="00342E87"/>
    <w:rsid w:val="00360398"/>
    <w:rsid w:val="00387903"/>
    <w:rsid w:val="003A6E93"/>
    <w:rsid w:val="003B25E4"/>
    <w:rsid w:val="003D4A88"/>
    <w:rsid w:val="00406338"/>
    <w:rsid w:val="00416408"/>
    <w:rsid w:val="00422754"/>
    <w:rsid w:val="004473E8"/>
    <w:rsid w:val="00447BB0"/>
    <w:rsid w:val="00461626"/>
    <w:rsid w:val="004640E2"/>
    <w:rsid w:val="004776FD"/>
    <w:rsid w:val="00497BAA"/>
    <w:rsid w:val="0050080D"/>
    <w:rsid w:val="00515C86"/>
    <w:rsid w:val="00525E12"/>
    <w:rsid w:val="00572BA6"/>
    <w:rsid w:val="005915CE"/>
    <w:rsid w:val="005C2989"/>
    <w:rsid w:val="00613AC5"/>
    <w:rsid w:val="00614C82"/>
    <w:rsid w:val="00620695"/>
    <w:rsid w:val="006416BE"/>
    <w:rsid w:val="006602E4"/>
    <w:rsid w:val="006A5559"/>
    <w:rsid w:val="006C6378"/>
    <w:rsid w:val="006C6ACB"/>
    <w:rsid w:val="006E0929"/>
    <w:rsid w:val="006E62B2"/>
    <w:rsid w:val="007031EE"/>
    <w:rsid w:val="007055BC"/>
    <w:rsid w:val="00710B6B"/>
    <w:rsid w:val="00712A81"/>
    <w:rsid w:val="007237CA"/>
    <w:rsid w:val="00724770"/>
    <w:rsid w:val="00742479"/>
    <w:rsid w:val="00742F16"/>
    <w:rsid w:val="007818B2"/>
    <w:rsid w:val="00785238"/>
    <w:rsid w:val="00793C9F"/>
    <w:rsid w:val="007A37BC"/>
    <w:rsid w:val="007D3AD5"/>
    <w:rsid w:val="008333ED"/>
    <w:rsid w:val="00842637"/>
    <w:rsid w:val="00853A7A"/>
    <w:rsid w:val="0087395B"/>
    <w:rsid w:val="008A47BE"/>
    <w:rsid w:val="008A79CD"/>
    <w:rsid w:val="008C029C"/>
    <w:rsid w:val="008C0914"/>
    <w:rsid w:val="008D1EB6"/>
    <w:rsid w:val="008D3288"/>
    <w:rsid w:val="008E20E0"/>
    <w:rsid w:val="0095036E"/>
    <w:rsid w:val="00950DD3"/>
    <w:rsid w:val="009B16C2"/>
    <w:rsid w:val="009C6660"/>
    <w:rsid w:val="00A039CC"/>
    <w:rsid w:val="00A07F50"/>
    <w:rsid w:val="00A14F71"/>
    <w:rsid w:val="00A30639"/>
    <w:rsid w:val="00A3487D"/>
    <w:rsid w:val="00A51C23"/>
    <w:rsid w:val="00AB6A3E"/>
    <w:rsid w:val="00AC32EE"/>
    <w:rsid w:val="00AC3344"/>
    <w:rsid w:val="00AD2A18"/>
    <w:rsid w:val="00AE157A"/>
    <w:rsid w:val="00AF2FFA"/>
    <w:rsid w:val="00AF4262"/>
    <w:rsid w:val="00AF5872"/>
    <w:rsid w:val="00B20B79"/>
    <w:rsid w:val="00B22F71"/>
    <w:rsid w:val="00B73500"/>
    <w:rsid w:val="00B97D26"/>
    <w:rsid w:val="00BA3DB9"/>
    <w:rsid w:val="00BA634C"/>
    <w:rsid w:val="00BB46DF"/>
    <w:rsid w:val="00BD1577"/>
    <w:rsid w:val="00C140A4"/>
    <w:rsid w:val="00C21B8E"/>
    <w:rsid w:val="00C41A5A"/>
    <w:rsid w:val="00C514C1"/>
    <w:rsid w:val="00C7377D"/>
    <w:rsid w:val="00CC31BA"/>
    <w:rsid w:val="00CC3B6C"/>
    <w:rsid w:val="00CC6628"/>
    <w:rsid w:val="00CF68E1"/>
    <w:rsid w:val="00D05169"/>
    <w:rsid w:val="00D170DC"/>
    <w:rsid w:val="00D22412"/>
    <w:rsid w:val="00D24F63"/>
    <w:rsid w:val="00D37FFE"/>
    <w:rsid w:val="00D455C9"/>
    <w:rsid w:val="00D51A87"/>
    <w:rsid w:val="00D54D5C"/>
    <w:rsid w:val="00DD04B7"/>
    <w:rsid w:val="00E6336D"/>
    <w:rsid w:val="00E63539"/>
    <w:rsid w:val="00E6555C"/>
    <w:rsid w:val="00E94F91"/>
    <w:rsid w:val="00EA7233"/>
    <w:rsid w:val="00EB11FF"/>
    <w:rsid w:val="00EB4AEE"/>
    <w:rsid w:val="00ED0469"/>
    <w:rsid w:val="00EE07DC"/>
    <w:rsid w:val="00F20BDE"/>
    <w:rsid w:val="00F66412"/>
    <w:rsid w:val="00F824F0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16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82</cp:revision>
  <cp:lastPrinted>2025-02-04T13:51:00Z</cp:lastPrinted>
  <dcterms:created xsi:type="dcterms:W3CDTF">2025-02-25T17:26:00Z</dcterms:created>
  <dcterms:modified xsi:type="dcterms:W3CDTF">2025-03-17T14:41:00Z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