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D44A" w14:textId="77777777" w:rsidR="00C838CB" w:rsidRPr="00E72A9D" w:rsidRDefault="00C838CB" w:rsidP="00C838CB">
      <w:pPr>
        <w:spacing w:line="360" w:lineRule="auto"/>
        <w:jc w:val="center"/>
        <w:rPr>
          <w:rFonts w:asciiTheme="majorHAnsi" w:hAnsiTheme="majorHAnsi" w:cs="Times New Roman"/>
          <w:sz w:val="24"/>
          <w:szCs w:val="24"/>
        </w:rPr>
      </w:pPr>
      <w:r w:rsidRPr="00E72A9D">
        <w:rPr>
          <w:rFonts w:asciiTheme="majorHAnsi" w:hAnsiTheme="majorHAnsi" w:cs="Times New Roman"/>
          <w:sz w:val="24"/>
          <w:szCs w:val="24"/>
        </w:rPr>
        <w:t>PROJETO DE LEI Nº _______/2025</w:t>
      </w:r>
    </w:p>
    <w:p w14:paraId="7D010102" w14:textId="77777777" w:rsidR="00C838CB" w:rsidRPr="00E72A9D" w:rsidRDefault="00C838CB" w:rsidP="00C838CB">
      <w:pPr>
        <w:spacing w:after="0" w:line="240" w:lineRule="auto"/>
        <w:ind w:right="-1"/>
        <w:contextualSpacing/>
        <w:jc w:val="both"/>
        <w:rPr>
          <w:rFonts w:asciiTheme="majorHAnsi" w:hAnsiTheme="majorHAnsi" w:cs="Times New Roman"/>
          <w:sz w:val="24"/>
          <w:szCs w:val="24"/>
        </w:rPr>
      </w:pPr>
    </w:p>
    <w:p w14:paraId="2A9099AC" w14:textId="2D820BCB" w:rsidR="00C838CB" w:rsidRDefault="00C838CB" w:rsidP="00C838CB">
      <w:pPr>
        <w:spacing w:after="0" w:line="360" w:lineRule="auto"/>
        <w:ind w:left="2835" w:right="-1"/>
        <w:contextualSpacing/>
        <w:jc w:val="both"/>
        <w:rPr>
          <w:rFonts w:asciiTheme="majorHAnsi" w:hAnsiTheme="majorHAnsi" w:cs="Times New Roman"/>
          <w:sz w:val="24"/>
          <w:szCs w:val="24"/>
        </w:rPr>
      </w:pPr>
      <w:r>
        <w:rPr>
          <w:rFonts w:asciiTheme="majorHAnsi" w:hAnsiTheme="majorHAnsi" w:cs="Times New Roman"/>
          <w:sz w:val="24"/>
          <w:szCs w:val="24"/>
        </w:rPr>
        <w:t xml:space="preserve">Reconhece como patrimônio cultural de natureza </w:t>
      </w:r>
      <w:r w:rsidR="0023451A">
        <w:rPr>
          <w:rFonts w:asciiTheme="majorHAnsi" w:hAnsiTheme="majorHAnsi" w:cs="Times New Roman"/>
          <w:sz w:val="24"/>
          <w:szCs w:val="24"/>
        </w:rPr>
        <w:t>i</w:t>
      </w:r>
      <w:r>
        <w:rPr>
          <w:rFonts w:asciiTheme="majorHAnsi" w:hAnsiTheme="majorHAnsi" w:cs="Times New Roman"/>
          <w:sz w:val="24"/>
          <w:szCs w:val="24"/>
        </w:rPr>
        <w:t xml:space="preserve">material do município </w:t>
      </w:r>
      <w:r w:rsidRPr="008771B0">
        <w:rPr>
          <w:rFonts w:asciiTheme="majorHAnsi" w:hAnsiTheme="majorHAnsi" w:cs="Times New Roman"/>
          <w:sz w:val="24"/>
          <w:szCs w:val="24"/>
        </w:rPr>
        <w:t>do Natal/RN</w:t>
      </w:r>
      <w:r>
        <w:rPr>
          <w:rFonts w:asciiTheme="majorHAnsi" w:hAnsiTheme="majorHAnsi" w:cs="Times New Roman"/>
          <w:sz w:val="24"/>
          <w:szCs w:val="24"/>
        </w:rPr>
        <w:t xml:space="preserve"> o projeto de cultura popular “Choro do Caçuá”, e dá outras providências</w:t>
      </w:r>
      <w:r w:rsidRPr="008771B0">
        <w:rPr>
          <w:rFonts w:asciiTheme="majorHAnsi" w:hAnsiTheme="majorHAnsi" w:cs="Times New Roman"/>
          <w:sz w:val="24"/>
          <w:szCs w:val="24"/>
        </w:rPr>
        <w:t>.</w:t>
      </w:r>
    </w:p>
    <w:p w14:paraId="08641D5A" w14:textId="77777777" w:rsidR="00C838CB" w:rsidRDefault="00C838CB" w:rsidP="00C838CB">
      <w:pPr>
        <w:spacing w:after="0" w:line="360" w:lineRule="auto"/>
        <w:ind w:right="-1"/>
        <w:contextualSpacing/>
        <w:jc w:val="both"/>
        <w:rPr>
          <w:rFonts w:asciiTheme="majorHAnsi" w:hAnsiTheme="majorHAnsi" w:cs="Times New Roman"/>
          <w:sz w:val="24"/>
          <w:szCs w:val="24"/>
        </w:rPr>
      </w:pPr>
    </w:p>
    <w:p w14:paraId="03C6AC36" w14:textId="16663EA0" w:rsidR="00C838CB" w:rsidRDefault="00C838CB" w:rsidP="00C838CB">
      <w:pPr>
        <w:spacing w:after="0" w:line="360" w:lineRule="auto"/>
        <w:ind w:right="-1"/>
        <w:contextualSpacing/>
        <w:jc w:val="both"/>
        <w:rPr>
          <w:rFonts w:asciiTheme="majorHAnsi" w:hAnsiTheme="majorHAnsi" w:cs="Times New Roman"/>
          <w:sz w:val="24"/>
          <w:szCs w:val="24"/>
        </w:rPr>
      </w:pPr>
      <w:r w:rsidRPr="008771B0">
        <w:rPr>
          <w:rFonts w:asciiTheme="majorHAnsi" w:hAnsiTheme="majorHAnsi" w:cs="Times New Roman"/>
          <w:sz w:val="24"/>
          <w:szCs w:val="24"/>
        </w:rPr>
        <w:t>O PREFEITO MUNICIPAL DE NATAL</w:t>
      </w:r>
      <w:r w:rsidR="00012C16">
        <w:rPr>
          <w:rFonts w:asciiTheme="majorHAnsi" w:hAnsiTheme="majorHAnsi" w:cs="Times New Roman"/>
          <w:sz w:val="24"/>
          <w:szCs w:val="24"/>
        </w:rPr>
        <w:t>, no âmbito de suas atribuições,</w:t>
      </w:r>
      <w:r w:rsidRPr="008771B0">
        <w:rPr>
          <w:rFonts w:asciiTheme="majorHAnsi" w:hAnsiTheme="majorHAnsi" w:cs="Times New Roman"/>
          <w:sz w:val="24"/>
          <w:szCs w:val="24"/>
        </w:rPr>
        <w:t xml:space="preserve"> faz saber que o Poder Legislativo aprovou </w:t>
      </w:r>
      <w:r>
        <w:rPr>
          <w:rFonts w:asciiTheme="majorHAnsi" w:hAnsiTheme="majorHAnsi" w:cs="Times New Roman"/>
          <w:sz w:val="24"/>
          <w:szCs w:val="24"/>
        </w:rPr>
        <w:t xml:space="preserve">e </w:t>
      </w:r>
      <w:r w:rsidRPr="008771B0">
        <w:rPr>
          <w:rFonts w:asciiTheme="majorHAnsi" w:hAnsiTheme="majorHAnsi" w:cs="Times New Roman"/>
          <w:sz w:val="24"/>
          <w:szCs w:val="24"/>
        </w:rPr>
        <w:t>este poder sanciona a seguinte lei:</w:t>
      </w:r>
    </w:p>
    <w:p w14:paraId="77C95507" w14:textId="77777777" w:rsidR="00C838CB" w:rsidRDefault="00C838CB" w:rsidP="00C838CB">
      <w:pPr>
        <w:spacing w:after="0" w:line="360" w:lineRule="auto"/>
        <w:ind w:right="-1"/>
        <w:contextualSpacing/>
        <w:jc w:val="both"/>
        <w:rPr>
          <w:rFonts w:asciiTheme="majorHAnsi" w:hAnsiTheme="majorHAnsi" w:cs="Times New Roman"/>
          <w:sz w:val="24"/>
          <w:szCs w:val="24"/>
        </w:rPr>
      </w:pPr>
    </w:p>
    <w:p w14:paraId="01CFDD57" w14:textId="50509BAB" w:rsidR="00C838CB" w:rsidRDefault="00C838CB" w:rsidP="00C838CB">
      <w:pPr>
        <w:spacing w:after="0" w:line="360" w:lineRule="auto"/>
        <w:ind w:right="-1"/>
        <w:contextualSpacing/>
        <w:jc w:val="both"/>
        <w:rPr>
          <w:rFonts w:asciiTheme="majorHAnsi" w:hAnsiTheme="majorHAnsi" w:cs="Times New Roman"/>
          <w:sz w:val="24"/>
          <w:szCs w:val="24"/>
        </w:rPr>
      </w:pPr>
      <w:r w:rsidRPr="00C838CB">
        <w:rPr>
          <w:rFonts w:asciiTheme="majorHAnsi" w:hAnsiTheme="majorHAnsi" w:cs="Times New Roman"/>
          <w:b/>
          <w:bCs/>
          <w:sz w:val="24"/>
          <w:szCs w:val="24"/>
        </w:rPr>
        <w:t>Art. 1º</w:t>
      </w:r>
      <w:r w:rsidR="00060773">
        <w:rPr>
          <w:rFonts w:asciiTheme="majorHAnsi" w:hAnsiTheme="majorHAnsi" w:cs="Times New Roman"/>
          <w:b/>
          <w:bCs/>
          <w:sz w:val="24"/>
          <w:szCs w:val="24"/>
        </w:rPr>
        <w:t>.</w:t>
      </w:r>
      <w:r w:rsidRPr="008771B0">
        <w:rPr>
          <w:rFonts w:asciiTheme="majorHAnsi" w:hAnsiTheme="majorHAnsi" w:cs="Times New Roman"/>
          <w:sz w:val="24"/>
          <w:szCs w:val="24"/>
        </w:rPr>
        <w:t xml:space="preserve"> </w:t>
      </w:r>
      <w:r>
        <w:rPr>
          <w:rFonts w:asciiTheme="majorHAnsi" w:hAnsiTheme="majorHAnsi" w:cs="Times New Roman"/>
          <w:sz w:val="24"/>
          <w:szCs w:val="24"/>
        </w:rPr>
        <w:t>Esta Lei reconhece</w:t>
      </w:r>
      <w:r w:rsidRPr="008771B0">
        <w:rPr>
          <w:rFonts w:asciiTheme="majorHAnsi" w:hAnsiTheme="majorHAnsi" w:cs="Times New Roman"/>
          <w:sz w:val="24"/>
          <w:szCs w:val="24"/>
        </w:rPr>
        <w:t xml:space="preserve"> </w:t>
      </w:r>
      <w:r w:rsidRPr="00C838CB">
        <w:rPr>
          <w:rFonts w:asciiTheme="majorHAnsi" w:hAnsiTheme="majorHAnsi" w:cs="Times New Roman"/>
          <w:sz w:val="24"/>
          <w:szCs w:val="24"/>
        </w:rPr>
        <w:t>como Patrimônio Cultural de Natureza Imaterial do Município de Natal</w:t>
      </w:r>
      <w:r>
        <w:rPr>
          <w:rFonts w:asciiTheme="majorHAnsi" w:hAnsiTheme="majorHAnsi" w:cs="Times New Roman"/>
          <w:sz w:val="24"/>
          <w:szCs w:val="24"/>
        </w:rPr>
        <w:t xml:space="preserve"> </w:t>
      </w:r>
      <w:r w:rsidRPr="00C838CB">
        <w:rPr>
          <w:rFonts w:asciiTheme="majorHAnsi" w:hAnsiTheme="majorHAnsi" w:cs="Times New Roman"/>
          <w:sz w:val="24"/>
          <w:szCs w:val="24"/>
        </w:rPr>
        <w:t xml:space="preserve">o projeto </w:t>
      </w:r>
      <w:r>
        <w:rPr>
          <w:rFonts w:asciiTheme="majorHAnsi" w:hAnsiTheme="majorHAnsi" w:cs="Times New Roman"/>
          <w:sz w:val="24"/>
          <w:szCs w:val="24"/>
        </w:rPr>
        <w:t>“</w:t>
      </w:r>
      <w:r w:rsidRPr="00C838CB">
        <w:rPr>
          <w:rFonts w:asciiTheme="majorHAnsi" w:hAnsiTheme="majorHAnsi" w:cs="Times New Roman"/>
          <w:sz w:val="24"/>
          <w:szCs w:val="24"/>
        </w:rPr>
        <w:t>Choro do Caçuá</w:t>
      </w:r>
      <w:r>
        <w:rPr>
          <w:rFonts w:asciiTheme="majorHAnsi" w:hAnsiTheme="majorHAnsi" w:cs="Times New Roman"/>
          <w:sz w:val="24"/>
          <w:szCs w:val="24"/>
        </w:rPr>
        <w:t>”</w:t>
      </w:r>
      <w:r w:rsidRPr="00C838CB">
        <w:rPr>
          <w:rFonts w:asciiTheme="majorHAnsi" w:hAnsiTheme="majorHAnsi" w:cs="Times New Roman"/>
          <w:sz w:val="24"/>
          <w:szCs w:val="24"/>
        </w:rPr>
        <w:t>,</w:t>
      </w:r>
      <w:r w:rsidR="00D60A4E">
        <w:rPr>
          <w:rFonts w:asciiTheme="majorHAnsi" w:hAnsiTheme="majorHAnsi" w:cs="Times New Roman"/>
          <w:sz w:val="24"/>
          <w:szCs w:val="24"/>
        </w:rPr>
        <w:t xml:space="preserve"> que ocorre nos primeiros sábados de cada mês na Praça </w:t>
      </w:r>
      <w:r w:rsidR="00F60F0A">
        <w:rPr>
          <w:rFonts w:asciiTheme="majorHAnsi" w:hAnsiTheme="majorHAnsi" w:cs="Times New Roman"/>
          <w:sz w:val="24"/>
          <w:szCs w:val="24"/>
        </w:rPr>
        <w:t xml:space="preserve">Padre </w:t>
      </w:r>
      <w:r w:rsidR="00D60A4E">
        <w:rPr>
          <w:rFonts w:asciiTheme="majorHAnsi" w:hAnsiTheme="majorHAnsi" w:cs="Times New Roman"/>
          <w:sz w:val="24"/>
          <w:szCs w:val="24"/>
        </w:rPr>
        <w:t>João Maria</w:t>
      </w:r>
      <w:r w:rsidR="00F60F0A">
        <w:rPr>
          <w:rFonts w:asciiTheme="majorHAnsi" w:hAnsiTheme="majorHAnsi" w:cs="Times New Roman"/>
          <w:sz w:val="24"/>
          <w:szCs w:val="24"/>
        </w:rPr>
        <w:t>, Cidade Alta</w:t>
      </w:r>
      <w:r w:rsidRPr="00C838CB">
        <w:rPr>
          <w:rFonts w:asciiTheme="majorHAnsi" w:hAnsiTheme="majorHAnsi" w:cs="Times New Roman"/>
          <w:sz w:val="24"/>
          <w:szCs w:val="24"/>
        </w:rPr>
        <w:t>.</w:t>
      </w:r>
    </w:p>
    <w:p w14:paraId="1E6B0662" w14:textId="77777777" w:rsidR="00C838CB" w:rsidRDefault="00C838CB" w:rsidP="00C838CB">
      <w:pPr>
        <w:spacing w:after="0" w:line="360" w:lineRule="auto"/>
        <w:ind w:right="-1"/>
        <w:contextualSpacing/>
        <w:jc w:val="both"/>
        <w:rPr>
          <w:rFonts w:asciiTheme="majorHAnsi" w:hAnsiTheme="majorHAnsi" w:cs="Times New Roman"/>
          <w:sz w:val="24"/>
          <w:szCs w:val="24"/>
        </w:rPr>
      </w:pPr>
    </w:p>
    <w:p w14:paraId="588C82B7" w14:textId="3C10170A" w:rsidR="00A305AD" w:rsidRPr="00A305AD" w:rsidRDefault="00C838CB" w:rsidP="00A305AD">
      <w:pPr>
        <w:spacing w:after="0" w:line="360" w:lineRule="auto"/>
        <w:ind w:right="-1"/>
        <w:contextualSpacing/>
        <w:jc w:val="both"/>
        <w:rPr>
          <w:rFonts w:asciiTheme="majorHAnsi" w:hAnsiTheme="majorHAnsi"/>
          <w:sz w:val="24"/>
          <w:szCs w:val="24"/>
        </w:rPr>
      </w:pPr>
      <w:r w:rsidRPr="00A305AD">
        <w:rPr>
          <w:rFonts w:asciiTheme="majorHAnsi" w:hAnsiTheme="majorHAnsi" w:cs="Times New Roman"/>
          <w:b/>
          <w:bCs/>
          <w:sz w:val="24"/>
          <w:szCs w:val="24"/>
        </w:rPr>
        <w:t>Art. 2º</w:t>
      </w:r>
      <w:r w:rsidR="00060773">
        <w:rPr>
          <w:rFonts w:asciiTheme="majorHAnsi" w:hAnsiTheme="majorHAnsi" w:cs="Times New Roman"/>
          <w:b/>
          <w:bCs/>
          <w:sz w:val="24"/>
          <w:szCs w:val="24"/>
        </w:rPr>
        <w:t>.</w:t>
      </w:r>
      <w:r w:rsidRPr="00A305AD">
        <w:rPr>
          <w:rFonts w:asciiTheme="majorHAnsi" w:hAnsiTheme="majorHAnsi" w:cs="Times New Roman"/>
          <w:sz w:val="24"/>
          <w:szCs w:val="24"/>
        </w:rPr>
        <w:t xml:space="preserve"> </w:t>
      </w:r>
      <w:r w:rsidR="00A305AD" w:rsidRPr="00A305AD">
        <w:rPr>
          <w:rFonts w:asciiTheme="majorHAnsi" w:hAnsiTheme="majorHAnsi"/>
          <w:sz w:val="24"/>
          <w:szCs w:val="24"/>
        </w:rPr>
        <w:t xml:space="preserve">O Poder Executivo, por meio da Secretaria Municipal de Cultura (SECULT), adotará as medidas necessárias </w:t>
      </w:r>
      <w:r w:rsidR="00953909" w:rsidRPr="00953909">
        <w:rPr>
          <w:rFonts w:asciiTheme="majorHAnsi" w:hAnsiTheme="majorHAnsi"/>
          <w:sz w:val="24"/>
          <w:szCs w:val="24"/>
        </w:rPr>
        <w:t>para a criação e manutenção de instrumento próprio de registro do patrimônio imaterial do Município de Natal, onde será inscrito o Projeto Choro do Caçuá, nos moldes do que estabelece o Decreto Federal nº 3.551/2000.</w:t>
      </w:r>
    </w:p>
    <w:p w14:paraId="217F997F" w14:textId="77777777" w:rsidR="00A305AD" w:rsidRPr="00A305AD" w:rsidRDefault="00A305AD" w:rsidP="00A305AD">
      <w:pPr>
        <w:spacing w:after="0" w:line="360" w:lineRule="auto"/>
        <w:ind w:right="-1"/>
        <w:contextualSpacing/>
        <w:jc w:val="both"/>
        <w:rPr>
          <w:rFonts w:asciiTheme="majorHAnsi" w:hAnsiTheme="majorHAnsi" w:cs="Times New Roman"/>
          <w:sz w:val="24"/>
          <w:szCs w:val="24"/>
        </w:rPr>
      </w:pPr>
      <w:r w:rsidRPr="00A305AD">
        <w:rPr>
          <w:rFonts w:asciiTheme="majorHAnsi" w:hAnsiTheme="majorHAnsi" w:cs="Times New Roman"/>
          <w:b/>
          <w:bCs/>
          <w:sz w:val="24"/>
          <w:szCs w:val="24"/>
        </w:rPr>
        <w:t>§ 1º</w:t>
      </w:r>
      <w:r w:rsidRPr="00A305AD">
        <w:rPr>
          <w:rFonts w:asciiTheme="majorHAnsi" w:hAnsiTheme="majorHAnsi" w:cs="Times New Roman"/>
          <w:sz w:val="24"/>
          <w:szCs w:val="24"/>
        </w:rPr>
        <w:t xml:space="preserve"> O registro a que se refere o </w:t>
      </w:r>
      <w:r w:rsidRPr="00A305AD">
        <w:rPr>
          <w:rFonts w:asciiTheme="majorHAnsi" w:hAnsiTheme="majorHAnsi" w:cs="Times New Roman"/>
          <w:i/>
          <w:iCs/>
          <w:sz w:val="24"/>
          <w:szCs w:val="24"/>
        </w:rPr>
        <w:t>caput</w:t>
      </w:r>
      <w:r w:rsidRPr="00A305AD">
        <w:rPr>
          <w:rFonts w:asciiTheme="majorHAnsi" w:hAnsiTheme="majorHAnsi" w:cs="Times New Roman"/>
          <w:sz w:val="24"/>
          <w:szCs w:val="24"/>
        </w:rPr>
        <w:t xml:space="preserve"> terá como objetivo assegurar a preservação, promoção, valorização e difusão do referido bem imaterial.</w:t>
      </w:r>
    </w:p>
    <w:p w14:paraId="37307002" w14:textId="77777777" w:rsidR="00A305AD" w:rsidRPr="00A305AD" w:rsidRDefault="00A305AD" w:rsidP="00A305AD">
      <w:pPr>
        <w:spacing w:after="0" w:line="360" w:lineRule="auto"/>
        <w:ind w:right="-1"/>
        <w:contextualSpacing/>
        <w:jc w:val="both"/>
        <w:rPr>
          <w:rFonts w:asciiTheme="majorHAnsi" w:hAnsiTheme="majorHAnsi" w:cs="Times New Roman"/>
          <w:sz w:val="24"/>
          <w:szCs w:val="24"/>
        </w:rPr>
      </w:pPr>
      <w:r w:rsidRPr="00A305AD">
        <w:rPr>
          <w:rFonts w:asciiTheme="majorHAnsi" w:hAnsiTheme="majorHAnsi" w:cs="Times New Roman"/>
          <w:b/>
          <w:bCs/>
          <w:sz w:val="24"/>
          <w:szCs w:val="24"/>
        </w:rPr>
        <w:t>§ 2º</w:t>
      </w:r>
      <w:r w:rsidRPr="00A305AD">
        <w:rPr>
          <w:rFonts w:asciiTheme="majorHAnsi" w:hAnsiTheme="majorHAnsi" w:cs="Times New Roman"/>
          <w:sz w:val="24"/>
          <w:szCs w:val="24"/>
        </w:rPr>
        <w:t xml:space="preserve"> A SECULT poderá firmar parcerias com entidades públicas e privadas, inclusive universidades e organizações culturais, para fins de levantamento histórico, documentação e ações educativas e promocionais sobre o Choro do Caçuá.</w:t>
      </w:r>
    </w:p>
    <w:p w14:paraId="001E563F" w14:textId="77777777" w:rsidR="00C838CB" w:rsidRDefault="00C838CB" w:rsidP="00C838CB">
      <w:pPr>
        <w:spacing w:after="0" w:line="360" w:lineRule="auto"/>
        <w:ind w:right="-1"/>
        <w:contextualSpacing/>
        <w:jc w:val="both"/>
        <w:rPr>
          <w:rFonts w:asciiTheme="majorHAnsi" w:hAnsiTheme="majorHAnsi" w:cs="Times New Roman"/>
          <w:sz w:val="24"/>
          <w:szCs w:val="24"/>
        </w:rPr>
      </w:pPr>
    </w:p>
    <w:p w14:paraId="26DF563A" w14:textId="47D3EF73" w:rsidR="00C838CB" w:rsidRPr="00837178" w:rsidRDefault="00C838CB" w:rsidP="00C838CB">
      <w:pPr>
        <w:spacing w:after="0" w:line="360" w:lineRule="auto"/>
        <w:ind w:right="-1"/>
        <w:contextualSpacing/>
        <w:jc w:val="both"/>
        <w:rPr>
          <w:rFonts w:asciiTheme="majorHAnsi" w:eastAsia="Times New Roman" w:hAnsiTheme="majorHAnsi" w:cs="Times New Roman"/>
          <w:sz w:val="24"/>
          <w:szCs w:val="24"/>
          <w:lang w:eastAsia="pt-BR"/>
        </w:rPr>
      </w:pPr>
      <w:r w:rsidRPr="007A6E05">
        <w:rPr>
          <w:rFonts w:asciiTheme="majorHAnsi" w:hAnsiTheme="majorHAnsi" w:cs="Times New Roman"/>
          <w:b/>
          <w:bCs/>
          <w:sz w:val="24"/>
          <w:szCs w:val="24"/>
        </w:rPr>
        <w:t xml:space="preserve">Art. </w:t>
      </w:r>
      <w:r w:rsidR="007A6E05" w:rsidRPr="007A6E05">
        <w:rPr>
          <w:rFonts w:asciiTheme="majorHAnsi" w:hAnsiTheme="majorHAnsi" w:cs="Times New Roman"/>
          <w:b/>
          <w:bCs/>
          <w:sz w:val="24"/>
          <w:szCs w:val="24"/>
        </w:rPr>
        <w:t>3</w:t>
      </w:r>
      <w:r w:rsidRPr="007A6E05">
        <w:rPr>
          <w:rFonts w:asciiTheme="majorHAnsi" w:hAnsiTheme="majorHAnsi" w:cs="Times New Roman"/>
          <w:b/>
          <w:bCs/>
          <w:sz w:val="24"/>
          <w:szCs w:val="24"/>
        </w:rPr>
        <w:t>º</w:t>
      </w:r>
      <w:r w:rsidR="007A6E05">
        <w:rPr>
          <w:rFonts w:asciiTheme="majorHAnsi" w:hAnsiTheme="majorHAnsi" w:cs="Times New Roman"/>
          <w:sz w:val="24"/>
          <w:szCs w:val="24"/>
        </w:rPr>
        <w:t>.</w:t>
      </w:r>
      <w:r w:rsidRPr="008771B0">
        <w:rPr>
          <w:rFonts w:asciiTheme="majorHAnsi" w:hAnsiTheme="majorHAnsi" w:cs="Times New Roman"/>
          <w:sz w:val="24"/>
          <w:szCs w:val="24"/>
        </w:rPr>
        <w:t xml:space="preserve"> Esta lei entra em vigor </w:t>
      </w:r>
      <w:r w:rsidR="007A6E05">
        <w:rPr>
          <w:rFonts w:asciiTheme="majorHAnsi" w:hAnsiTheme="majorHAnsi" w:cs="Times New Roman"/>
          <w:sz w:val="24"/>
          <w:szCs w:val="24"/>
        </w:rPr>
        <w:t>na data de</w:t>
      </w:r>
      <w:r w:rsidRPr="008771B0">
        <w:rPr>
          <w:rFonts w:asciiTheme="majorHAnsi" w:hAnsiTheme="majorHAnsi" w:cs="Times New Roman"/>
          <w:sz w:val="24"/>
          <w:szCs w:val="24"/>
        </w:rPr>
        <w:t xml:space="preserve"> sua publicação</w:t>
      </w:r>
    </w:p>
    <w:p w14:paraId="60FBB068" w14:textId="77777777" w:rsidR="00C838CB" w:rsidRDefault="00C838CB" w:rsidP="00C838CB">
      <w:pPr>
        <w:spacing w:after="0" w:line="360" w:lineRule="auto"/>
        <w:ind w:right="-1"/>
        <w:contextualSpacing/>
        <w:jc w:val="both"/>
        <w:rPr>
          <w:rFonts w:asciiTheme="majorHAnsi" w:eastAsia="Times New Roman" w:hAnsiTheme="majorHAnsi" w:cs="Times New Roman"/>
          <w:sz w:val="24"/>
          <w:szCs w:val="24"/>
          <w:lang w:eastAsia="pt-BR"/>
        </w:rPr>
      </w:pPr>
    </w:p>
    <w:p w14:paraId="32AB7CFE" w14:textId="77777777" w:rsidR="00C838CB" w:rsidRDefault="00C838CB" w:rsidP="00C838CB">
      <w:pPr>
        <w:spacing w:after="0" w:line="360" w:lineRule="auto"/>
        <w:ind w:right="-1"/>
        <w:contextualSpacing/>
        <w:jc w:val="both"/>
        <w:rPr>
          <w:rFonts w:asciiTheme="majorHAnsi" w:eastAsia="Times New Roman" w:hAnsiTheme="majorHAnsi" w:cs="Times New Roman"/>
          <w:sz w:val="24"/>
          <w:szCs w:val="24"/>
          <w:lang w:eastAsia="pt-BR"/>
        </w:rPr>
      </w:pPr>
    </w:p>
    <w:p w14:paraId="2970C694" w14:textId="77777777" w:rsidR="00E23865" w:rsidRDefault="00E23865" w:rsidP="00C838CB">
      <w:pPr>
        <w:spacing w:after="0" w:line="360" w:lineRule="auto"/>
        <w:ind w:right="-1"/>
        <w:contextualSpacing/>
        <w:jc w:val="both"/>
        <w:rPr>
          <w:rFonts w:asciiTheme="majorHAnsi" w:eastAsia="Times New Roman" w:hAnsiTheme="majorHAnsi" w:cs="Times New Roman"/>
          <w:sz w:val="24"/>
          <w:szCs w:val="24"/>
          <w:lang w:eastAsia="pt-BR"/>
        </w:rPr>
      </w:pPr>
    </w:p>
    <w:p w14:paraId="75B01659" w14:textId="77777777" w:rsidR="00E23865" w:rsidRDefault="00E23865" w:rsidP="00C838CB">
      <w:pPr>
        <w:spacing w:after="0" w:line="360" w:lineRule="auto"/>
        <w:ind w:right="-1"/>
        <w:contextualSpacing/>
        <w:jc w:val="both"/>
        <w:rPr>
          <w:rFonts w:asciiTheme="majorHAnsi" w:eastAsia="Times New Roman" w:hAnsiTheme="majorHAnsi" w:cs="Times New Roman"/>
          <w:sz w:val="24"/>
          <w:szCs w:val="24"/>
          <w:lang w:eastAsia="pt-BR"/>
        </w:rPr>
      </w:pPr>
    </w:p>
    <w:p w14:paraId="2DCABF62" w14:textId="77777777" w:rsidR="00E23865" w:rsidRDefault="00E23865" w:rsidP="00C838CB">
      <w:pPr>
        <w:spacing w:after="0" w:line="360" w:lineRule="auto"/>
        <w:ind w:right="-1"/>
        <w:contextualSpacing/>
        <w:jc w:val="both"/>
        <w:rPr>
          <w:rFonts w:asciiTheme="majorHAnsi" w:eastAsia="Times New Roman" w:hAnsiTheme="majorHAnsi" w:cs="Times New Roman"/>
          <w:sz w:val="24"/>
          <w:szCs w:val="24"/>
          <w:lang w:eastAsia="pt-BR"/>
        </w:rPr>
      </w:pPr>
    </w:p>
    <w:p w14:paraId="2C5D171B" w14:textId="77777777" w:rsidR="00E23865" w:rsidRDefault="00E23865" w:rsidP="00C838CB">
      <w:pPr>
        <w:spacing w:after="0" w:line="360" w:lineRule="auto"/>
        <w:ind w:right="-1"/>
        <w:contextualSpacing/>
        <w:jc w:val="both"/>
        <w:rPr>
          <w:rFonts w:asciiTheme="majorHAnsi" w:eastAsia="Times New Roman" w:hAnsiTheme="majorHAnsi" w:cs="Times New Roman"/>
          <w:sz w:val="24"/>
          <w:szCs w:val="24"/>
          <w:lang w:eastAsia="pt-BR"/>
        </w:rPr>
      </w:pPr>
    </w:p>
    <w:p w14:paraId="77E6F5BC" w14:textId="77777777" w:rsidR="00C838CB" w:rsidRPr="00E72A9D" w:rsidRDefault="00C838CB" w:rsidP="00C838CB">
      <w:pPr>
        <w:pStyle w:val="Corpodetexto"/>
        <w:spacing w:line="360" w:lineRule="auto"/>
        <w:jc w:val="center"/>
        <w:rPr>
          <w:rFonts w:asciiTheme="majorHAnsi" w:hAnsiTheme="majorHAnsi" w:cs="Times New Roman"/>
          <w:b/>
          <w:bCs/>
          <w:sz w:val="24"/>
          <w:szCs w:val="24"/>
        </w:rPr>
      </w:pPr>
      <w:r w:rsidRPr="00E72A9D">
        <w:rPr>
          <w:rFonts w:asciiTheme="majorHAnsi" w:hAnsiTheme="majorHAnsi" w:cs="Times New Roman"/>
          <w:b/>
          <w:bCs/>
          <w:sz w:val="24"/>
          <w:szCs w:val="24"/>
        </w:rPr>
        <w:lastRenderedPageBreak/>
        <w:t>JUSTIFICATIVA</w:t>
      </w:r>
    </w:p>
    <w:p w14:paraId="1FB8CCA8" w14:textId="4609D91C" w:rsidR="007B3200" w:rsidRPr="007B3200" w:rsidRDefault="007B3200" w:rsidP="007B3200">
      <w:pPr>
        <w:pStyle w:val="Corpodetexto"/>
        <w:spacing w:line="360" w:lineRule="auto"/>
        <w:ind w:firstLine="851"/>
        <w:jc w:val="both"/>
        <w:rPr>
          <w:rFonts w:asciiTheme="majorHAnsi" w:hAnsiTheme="majorHAnsi" w:cs="Times New Roman"/>
          <w:sz w:val="24"/>
          <w:szCs w:val="24"/>
        </w:rPr>
      </w:pPr>
      <w:r w:rsidRPr="007B3200">
        <w:rPr>
          <w:rFonts w:asciiTheme="majorHAnsi" w:hAnsiTheme="majorHAnsi" w:cs="Times New Roman"/>
          <w:sz w:val="24"/>
          <w:szCs w:val="24"/>
        </w:rPr>
        <w:t>O Choro do Caçuá é uma roda de Choro surgida em 2018 formada por artistas potiguares multi</w:t>
      </w:r>
      <w:r w:rsidR="002D53CE">
        <w:rPr>
          <w:rFonts w:asciiTheme="majorHAnsi" w:hAnsiTheme="majorHAnsi" w:cs="Times New Roman"/>
          <w:sz w:val="24"/>
          <w:szCs w:val="24"/>
        </w:rPr>
        <w:t>-</w:t>
      </w:r>
      <w:r w:rsidRPr="007B3200">
        <w:rPr>
          <w:rFonts w:asciiTheme="majorHAnsi" w:hAnsiTheme="majorHAnsi" w:cs="Times New Roman"/>
          <w:sz w:val="24"/>
          <w:szCs w:val="24"/>
        </w:rPr>
        <w:t xml:space="preserve">instrumentistas, entre eles: Carlos Zens, Fernandinho Régis, Anchieta Menezes, além de outros músicos da comunidade natalense que foram se aproximando e dando sua contribuição ao movimento cultural, o que tornou o Projeto Choro do Caçuá um coletivo de músicos e amantes do Chorinho brasileiro e potiguar. </w:t>
      </w:r>
    </w:p>
    <w:p w14:paraId="241E5EA6" w14:textId="77777777" w:rsidR="007B3200" w:rsidRPr="007B3200" w:rsidRDefault="007B3200" w:rsidP="007B3200">
      <w:pPr>
        <w:pStyle w:val="Corpodetexto"/>
        <w:spacing w:line="360" w:lineRule="auto"/>
        <w:ind w:firstLine="851"/>
        <w:jc w:val="both"/>
        <w:rPr>
          <w:rFonts w:asciiTheme="majorHAnsi" w:hAnsiTheme="majorHAnsi" w:cs="Times New Roman"/>
          <w:sz w:val="24"/>
          <w:szCs w:val="24"/>
        </w:rPr>
      </w:pPr>
      <w:r w:rsidRPr="007B3200">
        <w:rPr>
          <w:rFonts w:asciiTheme="majorHAnsi" w:hAnsiTheme="majorHAnsi" w:cs="Times New Roman"/>
          <w:sz w:val="24"/>
          <w:szCs w:val="24"/>
        </w:rPr>
        <w:t xml:space="preserve">Sob a batuta do maestro Carlos Zens, os músicos se organizam com seus instrumentos em formato de roda e, ao centro, colocam um Caçuá que serve para receber contribuição voluntária do público presente e que se constitui como única fonte de renda para manutenção do projeto. </w:t>
      </w:r>
    </w:p>
    <w:p w14:paraId="75EC534C" w14:textId="52AC0471" w:rsidR="007B3200" w:rsidRPr="007B3200" w:rsidRDefault="007B3200" w:rsidP="007B3200">
      <w:pPr>
        <w:pStyle w:val="Corpodetexto"/>
        <w:spacing w:line="360" w:lineRule="auto"/>
        <w:ind w:firstLine="851"/>
        <w:jc w:val="both"/>
        <w:rPr>
          <w:rFonts w:asciiTheme="majorHAnsi" w:hAnsiTheme="majorHAnsi" w:cs="Times New Roman"/>
          <w:sz w:val="24"/>
          <w:szCs w:val="24"/>
        </w:rPr>
      </w:pPr>
      <w:r w:rsidRPr="007B3200">
        <w:rPr>
          <w:rFonts w:asciiTheme="majorHAnsi" w:hAnsiTheme="majorHAnsi" w:cs="Times New Roman"/>
          <w:sz w:val="24"/>
          <w:szCs w:val="24"/>
        </w:rPr>
        <w:t xml:space="preserve"> O local escolhido para esses encontros, a Praça Padre João Maria,</w:t>
      </w:r>
      <w:r w:rsidR="002D53CE">
        <w:rPr>
          <w:rFonts w:asciiTheme="majorHAnsi" w:hAnsiTheme="majorHAnsi" w:cs="Times New Roman"/>
          <w:sz w:val="24"/>
          <w:szCs w:val="24"/>
        </w:rPr>
        <w:t xml:space="preserve"> </w:t>
      </w:r>
      <w:r w:rsidRPr="007B3200">
        <w:rPr>
          <w:rFonts w:asciiTheme="majorHAnsi" w:hAnsiTheme="majorHAnsi" w:cs="Times New Roman"/>
          <w:sz w:val="24"/>
          <w:szCs w:val="24"/>
        </w:rPr>
        <w:t xml:space="preserve">localizada no Centro Histórico de Natal embora esteja em plena decadência, no passado foi berço e ponto de encontro de romeiros, palco de grandes apresentações culturais, feiras de artesanato, diálogo político e até hoje um local de pagar promessas ao santo padre que dá nome a praça, daí a conexão com o Choro do Caçuá. Está inserida numa área cujos elementos urbanísticos, arquitetónicos e culturais estão fortemente ligados à formação geral social da cidade e, neste sentido, precisam ser restaurados, preservados e utilizados para fins históricos, didáticos e turísticos. </w:t>
      </w:r>
    </w:p>
    <w:p w14:paraId="04A6F53F" w14:textId="77777777" w:rsidR="007B3200" w:rsidRPr="007B3200" w:rsidRDefault="007B3200" w:rsidP="007B3200">
      <w:pPr>
        <w:pStyle w:val="Corpodetexto"/>
        <w:spacing w:line="360" w:lineRule="auto"/>
        <w:ind w:firstLine="851"/>
        <w:jc w:val="both"/>
        <w:rPr>
          <w:rFonts w:asciiTheme="majorHAnsi" w:hAnsiTheme="majorHAnsi" w:cs="Times New Roman"/>
          <w:sz w:val="24"/>
          <w:szCs w:val="24"/>
        </w:rPr>
      </w:pPr>
      <w:r w:rsidRPr="007B3200">
        <w:rPr>
          <w:rFonts w:asciiTheme="majorHAnsi" w:hAnsiTheme="majorHAnsi" w:cs="Times New Roman"/>
          <w:sz w:val="24"/>
          <w:szCs w:val="24"/>
        </w:rPr>
        <w:t xml:space="preserve">A história do Choro no Brasil ocorre, concomitantemente, com a chegada da família real portuguesa em 1808. O Rio de Janeiro, então capital do “Reino Unido do Brasil”, passou por grandes transformações urbanas e culturais. Foram criados inúmeros cargos públicos e artistas de vários segmentos, profissionais de todas as áreas foram chegando ao país a fim de atender as demandas da Corte portuguesa e da população em geral que crescia vertiginosamente. Na bagagem cultural musical, trouxeram: Piano, Violão, Cavaquinho, Clarinete, Bandolim, entre outros que eram os instrumentos mais utilizados para tocar Valsa, Mazurca, Modinha, Xote, Minueto, entre tantos ritmos que abrilhantaram os salões nobres das casas de festas tradicionais da elite europeia. </w:t>
      </w:r>
    </w:p>
    <w:p w14:paraId="2324D42F" w14:textId="77777777" w:rsidR="002D53CE" w:rsidRDefault="007B3200" w:rsidP="007B3200">
      <w:pPr>
        <w:pStyle w:val="Corpodetexto"/>
        <w:spacing w:line="360" w:lineRule="auto"/>
        <w:ind w:firstLine="851"/>
        <w:jc w:val="both"/>
        <w:rPr>
          <w:rFonts w:asciiTheme="majorHAnsi" w:hAnsiTheme="majorHAnsi" w:cs="Times New Roman"/>
          <w:sz w:val="24"/>
          <w:szCs w:val="24"/>
        </w:rPr>
      </w:pPr>
      <w:r w:rsidRPr="007B3200">
        <w:rPr>
          <w:rFonts w:asciiTheme="majorHAnsi" w:hAnsiTheme="majorHAnsi" w:cs="Times New Roman"/>
          <w:sz w:val="24"/>
          <w:szCs w:val="24"/>
        </w:rPr>
        <w:lastRenderedPageBreak/>
        <w:t xml:space="preserve">Por volta de 1850, quando surgiram os primeiros movimentos abolicionistas que culminou na libertação dos escravos em 1888, as reformas culturais e urbanas ocorridas na então capital do Brasil permitiram a incorporação dos elementos artísticos da música europeia aos movimentos rítmicos africanos, constituindo-se na receita perfeita para o surgimento do Choro, tal qual como conhecemos hoje. </w:t>
      </w:r>
    </w:p>
    <w:p w14:paraId="5803F4F3" w14:textId="1CDD1F42" w:rsidR="002D53CE" w:rsidRDefault="007B3200" w:rsidP="007B3200">
      <w:pPr>
        <w:pStyle w:val="Corpodetexto"/>
        <w:spacing w:line="360" w:lineRule="auto"/>
        <w:ind w:firstLine="851"/>
        <w:jc w:val="both"/>
        <w:rPr>
          <w:rFonts w:asciiTheme="majorHAnsi" w:hAnsiTheme="majorHAnsi" w:cs="Times New Roman"/>
          <w:sz w:val="24"/>
          <w:szCs w:val="24"/>
        </w:rPr>
      </w:pPr>
      <w:r w:rsidRPr="007B3200">
        <w:rPr>
          <w:rFonts w:asciiTheme="majorHAnsi" w:hAnsiTheme="majorHAnsi" w:cs="Times New Roman"/>
          <w:sz w:val="24"/>
          <w:szCs w:val="24"/>
        </w:rPr>
        <w:t xml:space="preserve">Precursores desse gênero, tais como </w:t>
      </w:r>
      <w:r w:rsidR="006D5911">
        <w:rPr>
          <w:rFonts w:asciiTheme="majorHAnsi" w:hAnsiTheme="majorHAnsi" w:cs="Times New Roman"/>
          <w:sz w:val="24"/>
          <w:szCs w:val="24"/>
        </w:rPr>
        <w:t>Joaquim</w:t>
      </w:r>
      <w:r w:rsidRPr="007B3200">
        <w:rPr>
          <w:rFonts w:asciiTheme="majorHAnsi" w:hAnsiTheme="majorHAnsi" w:cs="Times New Roman"/>
          <w:sz w:val="24"/>
          <w:szCs w:val="24"/>
        </w:rPr>
        <w:t xml:space="preserve"> Calado, Chiquinha Gonzaga e Ernesto Nazareth trouxeram elementos da vida cotidiana da população para esse estilo musical, </w:t>
      </w:r>
      <w:r w:rsidR="00F00F98">
        <w:rPr>
          <w:rFonts w:asciiTheme="majorHAnsi" w:hAnsiTheme="majorHAnsi" w:cs="Times New Roman"/>
          <w:sz w:val="24"/>
          <w:szCs w:val="24"/>
        </w:rPr>
        <w:t>tornando</w:t>
      </w:r>
      <w:r w:rsidRPr="007B3200">
        <w:rPr>
          <w:rFonts w:asciiTheme="majorHAnsi" w:hAnsiTheme="majorHAnsi" w:cs="Times New Roman"/>
          <w:sz w:val="24"/>
          <w:szCs w:val="24"/>
        </w:rPr>
        <w:t xml:space="preserve"> o gênero popular. Na época, era comum profissionais liberais, funcionários públicos, pequenos comerciantes, feirantes e despachantes se reunirem para tocar seus instrumentos em formato de Roda de Choro em seus quintais, varandas, terreiros e calçadas e até em manifestações de cunho social. </w:t>
      </w:r>
    </w:p>
    <w:p w14:paraId="141B1B8D" w14:textId="56ECDDC0" w:rsidR="007B3200" w:rsidRPr="007B3200" w:rsidRDefault="007B3200" w:rsidP="007B3200">
      <w:pPr>
        <w:pStyle w:val="Corpodetexto"/>
        <w:spacing w:line="360" w:lineRule="auto"/>
        <w:ind w:firstLine="851"/>
        <w:jc w:val="both"/>
        <w:rPr>
          <w:rFonts w:asciiTheme="majorHAnsi" w:hAnsiTheme="majorHAnsi" w:cs="Times New Roman"/>
          <w:sz w:val="24"/>
          <w:szCs w:val="24"/>
        </w:rPr>
      </w:pPr>
      <w:r w:rsidRPr="007B3200">
        <w:rPr>
          <w:rFonts w:asciiTheme="majorHAnsi" w:hAnsiTheme="majorHAnsi" w:cs="Times New Roman"/>
          <w:sz w:val="24"/>
          <w:szCs w:val="24"/>
        </w:rPr>
        <w:t xml:space="preserve">Essas rodas de Choro que eram realizadas espontaneamente eram mais que um encontro musical, eram uma verdadeira celebração de cultura, tradição e resistência social pois representa uma das formas mais autênticas da música popular brasileira desde a sua origem. </w:t>
      </w:r>
    </w:p>
    <w:p w14:paraId="6D155C37" w14:textId="62A8E664" w:rsidR="007B3200" w:rsidRPr="007B3200" w:rsidRDefault="007B3200" w:rsidP="007B3200">
      <w:pPr>
        <w:pStyle w:val="Corpodetexto"/>
        <w:spacing w:line="360" w:lineRule="auto"/>
        <w:ind w:firstLine="851"/>
        <w:jc w:val="both"/>
        <w:rPr>
          <w:rFonts w:asciiTheme="majorHAnsi" w:hAnsiTheme="majorHAnsi" w:cs="Times New Roman"/>
          <w:sz w:val="24"/>
          <w:szCs w:val="24"/>
        </w:rPr>
      </w:pPr>
      <w:r w:rsidRPr="007B3200">
        <w:rPr>
          <w:rFonts w:asciiTheme="majorHAnsi" w:hAnsiTheme="majorHAnsi" w:cs="Times New Roman"/>
          <w:sz w:val="24"/>
          <w:szCs w:val="24"/>
        </w:rPr>
        <w:t xml:space="preserve">Foi no século XX, que o Chorinho atingiu seu apogeu com Pixinguinha, Waldir Azevedo, Jacob do </w:t>
      </w:r>
      <w:r w:rsidR="002D53CE" w:rsidRPr="007B3200">
        <w:rPr>
          <w:rFonts w:asciiTheme="majorHAnsi" w:hAnsiTheme="majorHAnsi" w:cs="Times New Roman"/>
          <w:sz w:val="24"/>
          <w:szCs w:val="24"/>
        </w:rPr>
        <w:t>bandolim</w:t>
      </w:r>
      <w:r w:rsidRPr="007B3200">
        <w:rPr>
          <w:rFonts w:asciiTheme="majorHAnsi" w:hAnsiTheme="majorHAnsi" w:cs="Times New Roman"/>
          <w:sz w:val="24"/>
          <w:szCs w:val="24"/>
        </w:rPr>
        <w:t xml:space="preserve">. O Rio Grande do Norte, entretanto, sempre foi um celeiro de grandes chorões, como é o caso de Ademilde Fonseca, a rainha do choro, Tonheca Dantas, K-ximbinho e outros. O chorinho é considerado um dos gêneros musicais mais complexos de tocar, pois exige do músico instrumentista um treinamento diário, demanda de tempo para dedicar-se ao estudo de suas diversas formas melódicas, rítmicas e harmônicas. </w:t>
      </w:r>
    </w:p>
    <w:p w14:paraId="5D5DA093" w14:textId="77777777" w:rsidR="00FC4546" w:rsidRDefault="007B3200" w:rsidP="007B3200">
      <w:pPr>
        <w:pStyle w:val="Corpodetexto"/>
        <w:spacing w:line="360" w:lineRule="auto"/>
        <w:ind w:firstLine="851"/>
        <w:jc w:val="both"/>
        <w:rPr>
          <w:rFonts w:asciiTheme="majorHAnsi" w:hAnsiTheme="majorHAnsi" w:cs="Times New Roman"/>
          <w:sz w:val="24"/>
          <w:szCs w:val="24"/>
        </w:rPr>
      </w:pPr>
      <w:r w:rsidRPr="007B3200">
        <w:rPr>
          <w:rFonts w:asciiTheme="majorHAnsi" w:hAnsiTheme="majorHAnsi" w:cs="Times New Roman"/>
          <w:sz w:val="24"/>
          <w:szCs w:val="24"/>
        </w:rPr>
        <w:t xml:space="preserve">Por conseguinte, o choro, na sua forma instrumental, é um </w:t>
      </w:r>
      <w:r w:rsidR="002D53CE" w:rsidRPr="007B3200">
        <w:rPr>
          <w:rFonts w:asciiTheme="majorHAnsi" w:hAnsiTheme="majorHAnsi" w:cs="Times New Roman"/>
          <w:sz w:val="24"/>
          <w:szCs w:val="24"/>
        </w:rPr>
        <w:t>dos estilos brasileiros</w:t>
      </w:r>
      <w:r w:rsidRPr="007B3200">
        <w:rPr>
          <w:rFonts w:asciiTheme="majorHAnsi" w:hAnsiTheme="majorHAnsi" w:cs="Times New Roman"/>
          <w:sz w:val="24"/>
          <w:szCs w:val="24"/>
        </w:rPr>
        <w:t xml:space="preserve"> mais apreciados mundo afora. No Brasil, em especial no Rio Grande do Norte, ainda são muito tímidas as iniciativas públicas em defesa e apreciação do Choro, por outro lado, é preciso destacar produções individuais de músicos, cantores, compositores, regionais de choro que na década de 80 fizeram parte do cenário do chorinho potiguar</w:t>
      </w:r>
      <w:r w:rsidR="00E31B82">
        <w:rPr>
          <w:rFonts w:asciiTheme="majorHAnsi" w:hAnsiTheme="majorHAnsi" w:cs="Times New Roman"/>
          <w:sz w:val="24"/>
          <w:szCs w:val="24"/>
        </w:rPr>
        <w:t>.</w:t>
      </w:r>
      <w:r w:rsidRPr="007B3200">
        <w:rPr>
          <w:rFonts w:asciiTheme="majorHAnsi" w:hAnsiTheme="majorHAnsi" w:cs="Times New Roman"/>
          <w:sz w:val="24"/>
          <w:szCs w:val="24"/>
        </w:rPr>
        <w:t xml:space="preserve"> </w:t>
      </w:r>
    </w:p>
    <w:p w14:paraId="1A5A635C" w14:textId="46CDEB55" w:rsidR="00BA482D" w:rsidRDefault="00E31B82" w:rsidP="007B3200">
      <w:pPr>
        <w:pStyle w:val="Corpodetexto"/>
        <w:spacing w:line="360" w:lineRule="auto"/>
        <w:ind w:firstLine="851"/>
        <w:jc w:val="both"/>
        <w:rPr>
          <w:rFonts w:asciiTheme="majorHAnsi" w:hAnsiTheme="majorHAnsi" w:cs="Times New Roman"/>
          <w:sz w:val="24"/>
          <w:szCs w:val="24"/>
        </w:rPr>
      </w:pPr>
      <w:r>
        <w:rPr>
          <w:rFonts w:asciiTheme="majorHAnsi" w:hAnsiTheme="majorHAnsi" w:cs="Times New Roman"/>
          <w:sz w:val="24"/>
          <w:szCs w:val="24"/>
        </w:rPr>
        <w:lastRenderedPageBreak/>
        <w:t>E</w:t>
      </w:r>
      <w:r w:rsidR="007B3200" w:rsidRPr="007B3200">
        <w:rPr>
          <w:rFonts w:asciiTheme="majorHAnsi" w:hAnsiTheme="majorHAnsi" w:cs="Times New Roman"/>
          <w:sz w:val="24"/>
          <w:szCs w:val="24"/>
        </w:rPr>
        <w:t xml:space="preserve">ntre eles podemos citar o Regional Sonoroso, Regional Potengi e, atualmente, o Regional Choro do Elefante, Choro Catita e Gafieira, </w:t>
      </w:r>
      <w:r w:rsidR="00FB1308">
        <w:rPr>
          <w:rFonts w:asciiTheme="majorHAnsi" w:hAnsiTheme="majorHAnsi" w:cs="Times New Roman"/>
          <w:sz w:val="24"/>
          <w:szCs w:val="24"/>
        </w:rPr>
        <w:t xml:space="preserve">Confraria do Choro de Natal, </w:t>
      </w:r>
      <w:r w:rsidR="00FC4546">
        <w:rPr>
          <w:rFonts w:asciiTheme="majorHAnsi" w:hAnsiTheme="majorHAnsi" w:cs="Times New Roman"/>
          <w:sz w:val="24"/>
          <w:szCs w:val="24"/>
        </w:rPr>
        <w:t xml:space="preserve">choro da UFRN, </w:t>
      </w:r>
      <w:r w:rsidR="00FB1308">
        <w:rPr>
          <w:rFonts w:asciiTheme="majorHAnsi" w:hAnsiTheme="majorHAnsi" w:cs="Times New Roman"/>
          <w:sz w:val="24"/>
          <w:szCs w:val="24"/>
        </w:rPr>
        <w:t xml:space="preserve">Choro Bom, Clube do Choro de Natal, </w:t>
      </w:r>
      <w:r w:rsidR="00FC4546">
        <w:rPr>
          <w:rFonts w:asciiTheme="majorHAnsi" w:hAnsiTheme="majorHAnsi" w:cs="Times New Roman"/>
          <w:sz w:val="24"/>
          <w:szCs w:val="24"/>
        </w:rPr>
        <w:t xml:space="preserve">Trio Naquele Tempo, </w:t>
      </w:r>
      <w:r w:rsidR="007B3200" w:rsidRPr="007B3200">
        <w:rPr>
          <w:rFonts w:asciiTheme="majorHAnsi" w:hAnsiTheme="majorHAnsi" w:cs="Times New Roman"/>
          <w:sz w:val="24"/>
          <w:szCs w:val="24"/>
        </w:rPr>
        <w:t>Nem Choro Nem Vela</w:t>
      </w:r>
      <w:r w:rsidR="006D5911">
        <w:rPr>
          <w:rFonts w:asciiTheme="majorHAnsi" w:hAnsiTheme="majorHAnsi" w:cs="Times New Roman"/>
          <w:sz w:val="24"/>
          <w:szCs w:val="24"/>
        </w:rPr>
        <w:t xml:space="preserve">, </w:t>
      </w:r>
      <w:r w:rsidR="00BA482D">
        <w:rPr>
          <w:rFonts w:asciiTheme="majorHAnsi" w:hAnsiTheme="majorHAnsi" w:cs="Times New Roman"/>
          <w:sz w:val="24"/>
          <w:szCs w:val="24"/>
        </w:rPr>
        <w:t>Choro Brejeiro (ligado ao Núcleo de Arte e Cultura</w:t>
      </w:r>
      <w:r w:rsidR="007B3200" w:rsidRPr="007B3200">
        <w:rPr>
          <w:rFonts w:asciiTheme="majorHAnsi" w:hAnsiTheme="majorHAnsi" w:cs="Times New Roman"/>
          <w:sz w:val="24"/>
          <w:szCs w:val="24"/>
        </w:rPr>
        <w:t xml:space="preserve"> </w:t>
      </w:r>
      <w:r w:rsidR="00BA482D">
        <w:rPr>
          <w:rFonts w:asciiTheme="majorHAnsi" w:hAnsiTheme="majorHAnsi" w:cs="Times New Roman"/>
          <w:sz w:val="24"/>
          <w:szCs w:val="24"/>
        </w:rPr>
        <w:t xml:space="preserve">da UFRN) </w:t>
      </w:r>
      <w:r w:rsidR="007B3200" w:rsidRPr="007B3200">
        <w:rPr>
          <w:rFonts w:asciiTheme="majorHAnsi" w:hAnsiTheme="majorHAnsi" w:cs="Times New Roman"/>
          <w:sz w:val="24"/>
          <w:szCs w:val="24"/>
        </w:rPr>
        <w:t xml:space="preserve">e </w:t>
      </w:r>
      <w:r w:rsidR="006D5911">
        <w:rPr>
          <w:rFonts w:asciiTheme="majorHAnsi" w:hAnsiTheme="majorHAnsi" w:cs="Times New Roman"/>
          <w:sz w:val="24"/>
          <w:szCs w:val="24"/>
        </w:rPr>
        <w:t>finalmente</w:t>
      </w:r>
      <w:r w:rsidR="007B3200" w:rsidRPr="007B3200">
        <w:rPr>
          <w:rFonts w:asciiTheme="majorHAnsi" w:hAnsiTheme="majorHAnsi" w:cs="Times New Roman"/>
          <w:sz w:val="24"/>
          <w:szCs w:val="24"/>
        </w:rPr>
        <w:t xml:space="preserve"> o Choro do Caçuá</w:t>
      </w:r>
      <w:r w:rsidR="00D80C36">
        <w:rPr>
          <w:rFonts w:asciiTheme="majorHAnsi" w:hAnsiTheme="majorHAnsi" w:cs="Times New Roman"/>
          <w:sz w:val="24"/>
          <w:szCs w:val="24"/>
        </w:rPr>
        <w:t>, entre diversas</w:t>
      </w:r>
      <w:r w:rsidR="009E446A">
        <w:rPr>
          <w:rFonts w:asciiTheme="majorHAnsi" w:hAnsiTheme="majorHAnsi" w:cs="Times New Roman"/>
          <w:sz w:val="24"/>
          <w:szCs w:val="24"/>
        </w:rPr>
        <w:t xml:space="preserve"> iniciativas que só a pesquisa histórica será capaz de exaurir em termos de</w:t>
      </w:r>
      <w:r w:rsidR="00622E56">
        <w:rPr>
          <w:rFonts w:asciiTheme="majorHAnsi" w:hAnsiTheme="majorHAnsi" w:cs="Times New Roman"/>
          <w:sz w:val="24"/>
          <w:szCs w:val="24"/>
        </w:rPr>
        <w:t xml:space="preserve"> justa</w:t>
      </w:r>
      <w:r w:rsidR="009E446A">
        <w:rPr>
          <w:rFonts w:asciiTheme="majorHAnsi" w:hAnsiTheme="majorHAnsi" w:cs="Times New Roman"/>
          <w:sz w:val="24"/>
          <w:szCs w:val="24"/>
        </w:rPr>
        <w:t xml:space="preserve"> referência</w:t>
      </w:r>
      <w:r w:rsidR="007B3200" w:rsidRPr="007B3200">
        <w:rPr>
          <w:rFonts w:asciiTheme="majorHAnsi" w:hAnsiTheme="majorHAnsi" w:cs="Times New Roman"/>
          <w:sz w:val="24"/>
          <w:szCs w:val="24"/>
        </w:rPr>
        <w:t xml:space="preserve">. </w:t>
      </w:r>
      <w:r w:rsidR="00467AAB">
        <w:rPr>
          <w:rFonts w:asciiTheme="majorHAnsi" w:hAnsiTheme="majorHAnsi" w:cs="Times New Roman"/>
          <w:sz w:val="24"/>
          <w:szCs w:val="24"/>
        </w:rPr>
        <w:t>Vale citar, ainda</w:t>
      </w:r>
      <w:r w:rsidR="00CD43F9">
        <w:rPr>
          <w:rFonts w:asciiTheme="majorHAnsi" w:hAnsiTheme="majorHAnsi" w:cs="Times New Roman"/>
          <w:sz w:val="24"/>
          <w:szCs w:val="24"/>
        </w:rPr>
        <w:t>, a Escola Oficina Livre de Música, que muito tem colaborado para proteger e incentivar a cultura do Choro.</w:t>
      </w:r>
    </w:p>
    <w:p w14:paraId="677F9400" w14:textId="6008F5C9" w:rsidR="007B3200" w:rsidRPr="007B3200" w:rsidRDefault="007B3200" w:rsidP="007B3200">
      <w:pPr>
        <w:pStyle w:val="Corpodetexto"/>
        <w:spacing w:line="360" w:lineRule="auto"/>
        <w:ind w:firstLine="851"/>
        <w:jc w:val="both"/>
        <w:rPr>
          <w:rFonts w:asciiTheme="majorHAnsi" w:hAnsiTheme="majorHAnsi" w:cs="Times New Roman"/>
          <w:sz w:val="24"/>
          <w:szCs w:val="24"/>
        </w:rPr>
      </w:pPr>
      <w:r w:rsidRPr="007B3200">
        <w:rPr>
          <w:rFonts w:asciiTheme="majorHAnsi" w:hAnsiTheme="majorHAnsi" w:cs="Times New Roman"/>
          <w:sz w:val="24"/>
          <w:szCs w:val="24"/>
        </w:rPr>
        <w:t>Além disso, temos brilhantes instrumentistas e compositores</w:t>
      </w:r>
      <w:r w:rsidR="007410F2">
        <w:rPr>
          <w:rFonts w:asciiTheme="majorHAnsi" w:hAnsiTheme="majorHAnsi" w:cs="Times New Roman"/>
          <w:sz w:val="24"/>
          <w:szCs w:val="24"/>
        </w:rPr>
        <w:t>,</w:t>
      </w:r>
      <w:r w:rsidRPr="007B3200">
        <w:rPr>
          <w:rFonts w:asciiTheme="majorHAnsi" w:hAnsiTheme="majorHAnsi" w:cs="Times New Roman"/>
          <w:sz w:val="24"/>
          <w:szCs w:val="24"/>
        </w:rPr>
        <w:t xml:space="preserve"> como é o caso de João Juvanklin, Alexandre Moreira, Rafael Almeida, Carlos Zens</w:t>
      </w:r>
      <w:r w:rsidR="007410F2">
        <w:rPr>
          <w:rFonts w:asciiTheme="majorHAnsi" w:hAnsiTheme="majorHAnsi" w:cs="Times New Roman"/>
          <w:sz w:val="24"/>
          <w:szCs w:val="24"/>
        </w:rPr>
        <w:t>,</w:t>
      </w:r>
      <w:r w:rsidRPr="007B3200">
        <w:rPr>
          <w:rFonts w:asciiTheme="majorHAnsi" w:hAnsiTheme="majorHAnsi" w:cs="Times New Roman"/>
          <w:sz w:val="24"/>
          <w:szCs w:val="24"/>
        </w:rPr>
        <w:t xml:space="preserve"> entre outros músicos e ações igualmente relevantes para a música Potiguar. O chorinho, por sua vez, é uma referência cultural, política e social brasileira e ocupou, ao longo dos tempos, uma função importante de resistência através dos movimentos populares que moldaram o cotidiano da sociedade brasileira. </w:t>
      </w:r>
    </w:p>
    <w:p w14:paraId="7A9D1E99" w14:textId="78ABCFFF" w:rsidR="00E31B82" w:rsidRDefault="007B3200" w:rsidP="002D53CE">
      <w:pPr>
        <w:pStyle w:val="Corpodetexto"/>
        <w:spacing w:line="360" w:lineRule="auto"/>
        <w:ind w:firstLine="851"/>
        <w:jc w:val="both"/>
        <w:rPr>
          <w:rFonts w:asciiTheme="majorHAnsi" w:hAnsiTheme="majorHAnsi" w:cs="Times New Roman"/>
          <w:sz w:val="24"/>
          <w:szCs w:val="24"/>
        </w:rPr>
      </w:pPr>
      <w:r w:rsidRPr="007B3200">
        <w:rPr>
          <w:rFonts w:asciiTheme="majorHAnsi" w:hAnsiTheme="majorHAnsi" w:cs="Times New Roman"/>
          <w:sz w:val="24"/>
          <w:szCs w:val="24"/>
        </w:rPr>
        <w:t xml:space="preserve">É </w:t>
      </w:r>
      <w:r w:rsidR="002D53CE">
        <w:rPr>
          <w:rFonts w:asciiTheme="majorHAnsi" w:hAnsiTheme="majorHAnsi" w:cs="Times New Roman"/>
          <w:sz w:val="24"/>
          <w:szCs w:val="24"/>
        </w:rPr>
        <w:t>n</w:t>
      </w:r>
      <w:r w:rsidRPr="007B3200">
        <w:rPr>
          <w:rFonts w:asciiTheme="majorHAnsi" w:hAnsiTheme="majorHAnsi" w:cs="Times New Roman"/>
          <w:sz w:val="24"/>
          <w:szCs w:val="24"/>
        </w:rPr>
        <w:t xml:space="preserve">este contexto que o Projeto Choro do Caçuá surge como um farol na difusão e salvaguarda do Choro como patrimônio cultural brasileiro, estimulando novos talentos, a formação de rodas de choros noutras regiões da grande Natal, sendo uma vitrine para artistas potiguares em ascensão. </w:t>
      </w:r>
    </w:p>
    <w:p w14:paraId="4289B9E4" w14:textId="72EC6C75" w:rsidR="00473C08" w:rsidRDefault="007B3200" w:rsidP="002D53CE">
      <w:pPr>
        <w:pStyle w:val="Corpodetexto"/>
        <w:spacing w:line="360" w:lineRule="auto"/>
        <w:ind w:firstLine="851"/>
        <w:jc w:val="both"/>
        <w:rPr>
          <w:rFonts w:asciiTheme="majorHAnsi" w:hAnsiTheme="majorHAnsi" w:cs="Times New Roman"/>
          <w:sz w:val="24"/>
          <w:szCs w:val="24"/>
        </w:rPr>
      </w:pPr>
      <w:r w:rsidRPr="007B3200">
        <w:rPr>
          <w:rFonts w:asciiTheme="majorHAnsi" w:hAnsiTheme="majorHAnsi" w:cs="Times New Roman"/>
          <w:sz w:val="24"/>
          <w:szCs w:val="24"/>
        </w:rPr>
        <w:t xml:space="preserve">É, portanto, um movimento cultural espontâneo realizado periodicamente durante 07 anos que abraçou e foi abraçado pela comunidade que vem despertando interesses de visitantes de todas </w:t>
      </w:r>
      <w:r w:rsidR="00E31B82">
        <w:rPr>
          <w:rFonts w:asciiTheme="majorHAnsi" w:hAnsiTheme="majorHAnsi" w:cs="Times New Roman"/>
          <w:sz w:val="24"/>
          <w:szCs w:val="24"/>
        </w:rPr>
        <w:t xml:space="preserve">as </w:t>
      </w:r>
      <w:r w:rsidRPr="007B3200">
        <w:rPr>
          <w:rFonts w:asciiTheme="majorHAnsi" w:hAnsiTheme="majorHAnsi" w:cs="Times New Roman"/>
          <w:sz w:val="24"/>
          <w:szCs w:val="24"/>
        </w:rPr>
        <w:t xml:space="preserve">regiões do Brasil, o que favorece o fortalecimento do turismo e a economia local. Partindo dessas considerações ora apresentadas, o pedido de Patrimônio Imaterial de Natal justifica-se pelo fato de que o Projeto Choro do Caçuá está intrinsecamente ligado às raízes da cultura brasileira e vem paulatinamente, contribuindo na consolidação da cultura musical potiguar, por outro lado, é um elo entre passado presente e futuro da evolução social e cultural da cidade. </w:t>
      </w:r>
    </w:p>
    <w:p w14:paraId="726E28DA" w14:textId="0E6FBF63" w:rsidR="00C838CB" w:rsidRPr="00E72A9D" w:rsidRDefault="00C838CB" w:rsidP="00C838CB">
      <w:pPr>
        <w:pStyle w:val="Corpodetexto"/>
        <w:spacing w:line="360" w:lineRule="auto"/>
        <w:jc w:val="both"/>
        <w:rPr>
          <w:rFonts w:asciiTheme="majorHAnsi" w:hAnsiTheme="majorHAnsi" w:cs="Times New Roman"/>
          <w:sz w:val="24"/>
          <w:szCs w:val="24"/>
        </w:rPr>
      </w:pPr>
      <w:r w:rsidRPr="00E72A9D">
        <w:rPr>
          <w:rFonts w:asciiTheme="majorHAnsi" w:hAnsiTheme="majorHAnsi" w:cs="Times New Roman"/>
          <w:sz w:val="24"/>
          <w:szCs w:val="24"/>
        </w:rPr>
        <w:t xml:space="preserve">Natal/RN, </w:t>
      </w:r>
      <w:r w:rsidR="002D53CE">
        <w:rPr>
          <w:rFonts w:asciiTheme="majorHAnsi" w:hAnsiTheme="majorHAnsi" w:cs="Times New Roman"/>
          <w:sz w:val="24"/>
          <w:szCs w:val="24"/>
        </w:rPr>
        <w:t>15</w:t>
      </w:r>
      <w:r w:rsidRPr="00E72A9D">
        <w:rPr>
          <w:rFonts w:asciiTheme="majorHAnsi" w:hAnsiTheme="majorHAnsi" w:cs="Times New Roman"/>
          <w:sz w:val="24"/>
          <w:szCs w:val="24"/>
        </w:rPr>
        <w:t xml:space="preserve"> de </w:t>
      </w:r>
      <w:r w:rsidR="002D53CE">
        <w:rPr>
          <w:rFonts w:asciiTheme="majorHAnsi" w:hAnsiTheme="majorHAnsi" w:cs="Times New Roman"/>
          <w:sz w:val="24"/>
          <w:szCs w:val="24"/>
        </w:rPr>
        <w:t xml:space="preserve">setembro </w:t>
      </w:r>
      <w:r w:rsidRPr="00E72A9D">
        <w:rPr>
          <w:rFonts w:asciiTheme="majorHAnsi" w:hAnsiTheme="majorHAnsi" w:cs="Times New Roman"/>
          <w:sz w:val="24"/>
          <w:szCs w:val="24"/>
        </w:rPr>
        <w:t>de 2025.</w:t>
      </w:r>
    </w:p>
    <w:p w14:paraId="07222145" w14:textId="77777777" w:rsidR="00C838CB" w:rsidRPr="00E72A9D" w:rsidRDefault="00C838CB" w:rsidP="00C838CB">
      <w:pPr>
        <w:jc w:val="center"/>
        <w:rPr>
          <w:rFonts w:asciiTheme="majorHAnsi" w:hAnsiTheme="majorHAnsi" w:cs="Times New Roman"/>
          <w:sz w:val="24"/>
          <w:szCs w:val="24"/>
        </w:rPr>
      </w:pPr>
      <w:r w:rsidRPr="00E72A9D">
        <w:rPr>
          <w:rFonts w:asciiTheme="majorHAnsi" w:hAnsiTheme="majorHAnsi" w:cs="Times New Roman"/>
          <w:noProof/>
          <w:sz w:val="24"/>
          <w:szCs w:val="24"/>
        </w:rPr>
        <w:drawing>
          <wp:inline distT="0" distB="0" distL="0" distR="0" wp14:anchorId="12B38ABD" wp14:editId="6B7D3B04">
            <wp:extent cx="1695450" cy="353544"/>
            <wp:effectExtent l="0" t="0" r="0" b="8890"/>
            <wp:docPr id="1"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5459" cy="359802"/>
                    </a:xfrm>
                    <a:prstGeom prst="rect">
                      <a:avLst/>
                    </a:prstGeom>
                  </pic:spPr>
                </pic:pic>
              </a:graphicData>
            </a:graphic>
          </wp:inline>
        </w:drawing>
      </w:r>
    </w:p>
    <w:p w14:paraId="482DFC4A" w14:textId="7F71D666" w:rsidR="00C838CB" w:rsidRPr="00E72A9D" w:rsidRDefault="00C838CB" w:rsidP="00554DBD">
      <w:pPr>
        <w:jc w:val="center"/>
        <w:rPr>
          <w:rFonts w:asciiTheme="majorHAnsi" w:hAnsiTheme="majorHAnsi" w:cs="Times New Roman"/>
          <w:sz w:val="24"/>
          <w:szCs w:val="24"/>
        </w:rPr>
      </w:pPr>
      <w:r w:rsidRPr="00E72A9D">
        <w:rPr>
          <w:rFonts w:asciiTheme="majorHAnsi" w:hAnsiTheme="majorHAnsi" w:cs="Times New Roman"/>
          <w:sz w:val="24"/>
          <w:szCs w:val="24"/>
        </w:rPr>
        <w:t>Daniel Valenç</w:t>
      </w:r>
      <w:r w:rsidR="00554DBD">
        <w:rPr>
          <w:rFonts w:asciiTheme="majorHAnsi" w:hAnsiTheme="majorHAnsi" w:cs="Times New Roman"/>
          <w:sz w:val="24"/>
          <w:szCs w:val="24"/>
        </w:rPr>
        <w:t>a | Vereador (PT)</w:t>
      </w:r>
    </w:p>
    <w:sectPr w:rsidR="00C838CB" w:rsidRPr="00E72A9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D086" w14:textId="77777777" w:rsidR="00757259" w:rsidRDefault="00757259" w:rsidP="007A6E05">
      <w:pPr>
        <w:spacing w:after="0" w:line="240" w:lineRule="auto"/>
      </w:pPr>
      <w:r>
        <w:separator/>
      </w:r>
    </w:p>
  </w:endnote>
  <w:endnote w:type="continuationSeparator" w:id="0">
    <w:p w14:paraId="48604495" w14:textId="77777777" w:rsidR="00757259" w:rsidRDefault="00757259" w:rsidP="007A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2C79" w14:textId="77777777" w:rsidR="00757259" w:rsidRDefault="00757259" w:rsidP="007A6E05">
      <w:pPr>
        <w:spacing w:after="0" w:line="240" w:lineRule="auto"/>
      </w:pPr>
      <w:r>
        <w:separator/>
      </w:r>
    </w:p>
  </w:footnote>
  <w:footnote w:type="continuationSeparator" w:id="0">
    <w:p w14:paraId="62953482" w14:textId="77777777" w:rsidR="00757259" w:rsidRDefault="00757259" w:rsidP="007A6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5078" w14:textId="4B86BB08" w:rsidR="007A6E05" w:rsidRDefault="00E23865">
    <w:pPr>
      <w:pStyle w:val="Cabealho"/>
    </w:pPr>
    <w:r w:rsidRPr="000F4F5F">
      <w:rPr>
        <w:noProof/>
      </w:rPr>
      <w:drawing>
        <wp:inline distT="0" distB="0" distL="0" distR="0" wp14:anchorId="0AC1F934" wp14:editId="00994085">
          <wp:extent cx="5400040" cy="1012825"/>
          <wp:effectExtent l="0" t="0" r="0" b="0"/>
          <wp:docPr id="1851093495"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093495" name="Imagem 1" descr="Texto&#10;&#10;Descrição gerada automaticamente"/>
                  <pic:cNvPicPr/>
                </pic:nvPicPr>
                <pic:blipFill>
                  <a:blip r:embed="rId1"/>
                  <a:stretch>
                    <a:fillRect/>
                  </a:stretch>
                </pic:blipFill>
                <pic:spPr>
                  <a:xfrm>
                    <a:off x="0" y="0"/>
                    <a:ext cx="5400040" cy="10128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CB"/>
    <w:rsid w:val="00012C16"/>
    <w:rsid w:val="00060773"/>
    <w:rsid w:val="001E0931"/>
    <w:rsid w:val="0023451A"/>
    <w:rsid w:val="002D53CE"/>
    <w:rsid w:val="00346AC3"/>
    <w:rsid w:val="0035142B"/>
    <w:rsid w:val="003F4955"/>
    <w:rsid w:val="00467AAB"/>
    <w:rsid w:val="00473C08"/>
    <w:rsid w:val="00481AA5"/>
    <w:rsid w:val="00554DBD"/>
    <w:rsid w:val="00570ACF"/>
    <w:rsid w:val="00622E56"/>
    <w:rsid w:val="006D5911"/>
    <w:rsid w:val="007410F2"/>
    <w:rsid w:val="00757259"/>
    <w:rsid w:val="007A6E05"/>
    <w:rsid w:val="007B3200"/>
    <w:rsid w:val="00912537"/>
    <w:rsid w:val="00953909"/>
    <w:rsid w:val="009E446A"/>
    <w:rsid w:val="00A305AD"/>
    <w:rsid w:val="00B51809"/>
    <w:rsid w:val="00BA482D"/>
    <w:rsid w:val="00BB18D9"/>
    <w:rsid w:val="00C21E02"/>
    <w:rsid w:val="00C838CB"/>
    <w:rsid w:val="00CD43F9"/>
    <w:rsid w:val="00D60A4E"/>
    <w:rsid w:val="00D80C36"/>
    <w:rsid w:val="00E23865"/>
    <w:rsid w:val="00E31B82"/>
    <w:rsid w:val="00F00F98"/>
    <w:rsid w:val="00F60F0A"/>
    <w:rsid w:val="00FB1308"/>
    <w:rsid w:val="00FC45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6493"/>
  <w15:chartTrackingRefBased/>
  <w15:docId w15:val="{61F77D1E-CFC1-4F40-8D97-9E51E03C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CB"/>
    <w:rPr>
      <w:kern w:val="0"/>
      <w14:ligatures w14:val="none"/>
    </w:rPr>
  </w:style>
  <w:style w:type="paragraph" w:styleId="Ttulo1">
    <w:name w:val="heading 1"/>
    <w:basedOn w:val="Normal"/>
    <w:next w:val="Normal"/>
    <w:link w:val="Ttulo1Char"/>
    <w:uiPriority w:val="9"/>
    <w:qFormat/>
    <w:rsid w:val="00C83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83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838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838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838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838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838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838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838C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838C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838C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838C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838C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838C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838C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838C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838C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838CB"/>
    <w:rPr>
      <w:rFonts w:eastAsiaTheme="majorEastAsia" w:cstheme="majorBidi"/>
      <w:color w:val="272727" w:themeColor="text1" w:themeTint="D8"/>
    </w:rPr>
  </w:style>
  <w:style w:type="paragraph" w:styleId="Ttulo">
    <w:name w:val="Title"/>
    <w:basedOn w:val="Normal"/>
    <w:next w:val="Normal"/>
    <w:link w:val="TtuloChar"/>
    <w:uiPriority w:val="10"/>
    <w:qFormat/>
    <w:rsid w:val="00C83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838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838C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838C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838CB"/>
    <w:pPr>
      <w:spacing w:before="160"/>
      <w:jc w:val="center"/>
    </w:pPr>
    <w:rPr>
      <w:i/>
      <w:iCs/>
      <w:color w:val="404040" w:themeColor="text1" w:themeTint="BF"/>
    </w:rPr>
  </w:style>
  <w:style w:type="character" w:customStyle="1" w:styleId="CitaoChar">
    <w:name w:val="Citação Char"/>
    <w:basedOn w:val="Fontepargpadro"/>
    <w:link w:val="Citao"/>
    <w:uiPriority w:val="29"/>
    <w:rsid w:val="00C838CB"/>
    <w:rPr>
      <w:i/>
      <w:iCs/>
      <w:color w:val="404040" w:themeColor="text1" w:themeTint="BF"/>
    </w:rPr>
  </w:style>
  <w:style w:type="paragraph" w:styleId="PargrafodaLista">
    <w:name w:val="List Paragraph"/>
    <w:basedOn w:val="Normal"/>
    <w:uiPriority w:val="34"/>
    <w:qFormat/>
    <w:rsid w:val="00C838CB"/>
    <w:pPr>
      <w:ind w:left="720"/>
      <w:contextualSpacing/>
    </w:pPr>
  </w:style>
  <w:style w:type="character" w:styleId="nfaseIntensa">
    <w:name w:val="Intense Emphasis"/>
    <w:basedOn w:val="Fontepargpadro"/>
    <w:uiPriority w:val="21"/>
    <w:qFormat/>
    <w:rsid w:val="00C838CB"/>
    <w:rPr>
      <w:i/>
      <w:iCs/>
      <w:color w:val="0F4761" w:themeColor="accent1" w:themeShade="BF"/>
    </w:rPr>
  </w:style>
  <w:style w:type="paragraph" w:styleId="CitaoIntensa">
    <w:name w:val="Intense Quote"/>
    <w:basedOn w:val="Normal"/>
    <w:next w:val="Normal"/>
    <w:link w:val="CitaoIntensaChar"/>
    <w:uiPriority w:val="30"/>
    <w:qFormat/>
    <w:rsid w:val="00C83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838CB"/>
    <w:rPr>
      <w:i/>
      <w:iCs/>
      <w:color w:val="0F4761" w:themeColor="accent1" w:themeShade="BF"/>
    </w:rPr>
  </w:style>
  <w:style w:type="character" w:styleId="RefernciaIntensa">
    <w:name w:val="Intense Reference"/>
    <w:basedOn w:val="Fontepargpadro"/>
    <w:uiPriority w:val="32"/>
    <w:qFormat/>
    <w:rsid w:val="00C838CB"/>
    <w:rPr>
      <w:b/>
      <w:bCs/>
      <w:smallCaps/>
      <w:color w:val="0F4761" w:themeColor="accent1" w:themeShade="BF"/>
      <w:spacing w:val="5"/>
    </w:rPr>
  </w:style>
  <w:style w:type="paragraph" w:styleId="Corpodetexto">
    <w:name w:val="Body Text"/>
    <w:basedOn w:val="Normal"/>
    <w:link w:val="CorpodetextoChar"/>
    <w:uiPriority w:val="99"/>
    <w:unhideWhenUsed/>
    <w:rsid w:val="00C838CB"/>
    <w:pPr>
      <w:spacing w:after="120"/>
    </w:pPr>
  </w:style>
  <w:style w:type="character" w:customStyle="1" w:styleId="CorpodetextoChar">
    <w:name w:val="Corpo de texto Char"/>
    <w:basedOn w:val="Fontepargpadro"/>
    <w:link w:val="Corpodetexto"/>
    <w:uiPriority w:val="99"/>
    <w:rsid w:val="00C838CB"/>
    <w:rPr>
      <w:kern w:val="0"/>
      <w14:ligatures w14:val="none"/>
    </w:rPr>
  </w:style>
  <w:style w:type="paragraph" w:styleId="NormalWeb">
    <w:name w:val="Normal (Web)"/>
    <w:basedOn w:val="Normal"/>
    <w:uiPriority w:val="99"/>
    <w:semiHidden/>
    <w:unhideWhenUsed/>
    <w:rsid w:val="00A305AD"/>
    <w:rPr>
      <w:rFonts w:ascii="Times New Roman" w:hAnsi="Times New Roman" w:cs="Times New Roman"/>
      <w:sz w:val="24"/>
      <w:szCs w:val="24"/>
    </w:rPr>
  </w:style>
  <w:style w:type="paragraph" w:styleId="Cabealho">
    <w:name w:val="header"/>
    <w:basedOn w:val="Normal"/>
    <w:link w:val="CabealhoChar"/>
    <w:uiPriority w:val="99"/>
    <w:unhideWhenUsed/>
    <w:rsid w:val="007A6E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6E05"/>
    <w:rPr>
      <w:kern w:val="0"/>
      <w14:ligatures w14:val="none"/>
    </w:rPr>
  </w:style>
  <w:style w:type="paragraph" w:styleId="Rodap">
    <w:name w:val="footer"/>
    <w:basedOn w:val="Normal"/>
    <w:link w:val="RodapChar"/>
    <w:uiPriority w:val="99"/>
    <w:unhideWhenUsed/>
    <w:rsid w:val="007A6E05"/>
    <w:pPr>
      <w:tabs>
        <w:tab w:val="center" w:pos="4252"/>
        <w:tab w:val="right" w:pos="8504"/>
      </w:tabs>
      <w:spacing w:after="0" w:line="240" w:lineRule="auto"/>
    </w:pPr>
  </w:style>
  <w:style w:type="character" w:customStyle="1" w:styleId="RodapChar">
    <w:name w:val="Rodapé Char"/>
    <w:basedOn w:val="Fontepargpadro"/>
    <w:link w:val="Rodap"/>
    <w:uiPriority w:val="99"/>
    <w:rsid w:val="007A6E0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1167</Words>
  <Characters>6306</Characters>
  <Application>Microsoft Office Word</Application>
  <DocSecurity>0</DocSecurity>
  <Lines>52</Lines>
  <Paragraphs>14</Paragraphs>
  <ScaleCrop>false</ScaleCrop>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Arieh</dc:creator>
  <cp:keywords/>
  <dc:description/>
  <cp:lastModifiedBy>Lucas Arieh</cp:lastModifiedBy>
  <cp:revision>28</cp:revision>
  <dcterms:created xsi:type="dcterms:W3CDTF">2025-09-11T19:08:00Z</dcterms:created>
  <dcterms:modified xsi:type="dcterms:W3CDTF">2025-09-30T19:42:00Z</dcterms:modified>
</cp:coreProperties>
</file>